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übitak-2209-a-gerekçeli-bütçe"/>
    <w:p>
      <w:pPr>
        <w:pStyle w:val="Heading1"/>
      </w:pPr>
      <w:r>
        <w:t xml:space="preserve">TÜBİTAK 2209-A — Gerekçeli bütçe</w:t>
      </w:r>
    </w:p>
    <w:p>
      <w:pPr>
        <w:pStyle w:val="FirstParagraph"/>
      </w:pPr>
      <w:r>
        <w:t xml:space="preserve">23 Ekim 2026 · Ahmet Talha Arslan · Akademik danışman: Prof. Dr. Murat Ceylan</w:t>
      </w:r>
    </w:p>
    <w:p>
      <w:pPr>
        <w:pStyle w:val="BodyText"/>
      </w:pPr>
      <w:r>
        <w:rPr>
          <w:b/>
          <w:bCs/>
        </w:rPr>
        <w:t xml:space="preserve">Proje:</w:t>
      </w:r>
      <w:r>
        <w:t xml:space="preserve"> </w:t>
      </w:r>
      <w:r>
        <w:t xml:space="preserve">Kullanıcı tanımlı rotada sabit engelden kaçınma ve rotaya yeniden katılma: küçük ölçekli bir kara aracında deneysel değerlendirme</w:t>
      </w:r>
    </w:p>
    <w:p>
      <w:pPr>
        <w:pStyle w:val="BodyText"/>
      </w:pPr>
      <w:r>
        <w:t xml:space="preserve">Talep edilen toplam</w:t>
      </w:r>
      <w:r>
        <w:t xml:space="preserve"> </w:t>
      </w:r>
      <w:r>
        <w:rPr>
          <w:b/>
          <w:bCs/>
        </w:rPr>
        <w:t xml:space="preserve">11.500 TL</w:t>
      </w:r>
      <w:r>
        <w:t xml:space="preserve">, KDV dahil planlama tahminidir. Gerçekleşmiş harcama veya bağlayıcı satıcı teklifi değildir. 21 gider kalemi vardır; ayrı kargo ödeneği talep edilmemektedir.</w:t>
      </w:r>
    </w:p>
    <w:bookmarkStart w:id="20" w:name="gider-kalemleri"/>
    <w:p>
      <w:pPr>
        <w:pStyle w:val="Heading2"/>
      </w:pPr>
      <w:r>
        <w:t xml:space="preserve">Gider kalemleri</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4819"/>
        <w:gridCol w:w="964"/>
        <w:gridCol w:w="1928"/>
        <w:gridCol w:w="1928"/>
      </w:tblGrid>
      <w:tr>
        <w:trPr>
          <w:tblHeader w:val="on"/>
          <w:tblHeader/>
          <w:cantSplit/>
        </w:trPr>
        <w:tc>
          <w:tcPr>
            <w:tcW w:type="dxa" w:w="4819"/>
            <w:vAlign w:val="top"/>
            <w:shd w:fill="EAF1F7"/>
          </w:tcPr>
          <w:p>
            <w:pPr>
              <w:pStyle w:val="Compact"/>
              <w:spacing w:after="60" w:line="252" w:lineRule="auto"/>
              <w:jc w:val="left"/>
            </w:pPr>
            <w:r>
              <w:rPr>
                <w:b/>
                <w:sz w:val="19"/>
              </w:rPr>
              <w:t xml:space="preserve">Kalem</w:t>
            </w:r>
          </w:p>
        </w:tc>
        <w:tc>
          <w:tcPr>
            <w:tcW w:type="dxa" w:w="964"/>
            <w:vAlign w:val="top"/>
            <w:shd w:fill="EAF1F7"/>
          </w:tcPr>
          <w:p>
            <w:pPr>
              <w:pStyle w:val="Compact"/>
              <w:spacing w:after="60" w:line="252" w:lineRule="auto"/>
              <w:jc w:val="left"/>
            </w:pPr>
            <w:r>
              <w:rPr>
                <w:b/>
                <w:sz w:val="19"/>
              </w:rPr>
              <w:t xml:space="preserve">Miktar</w:t>
            </w:r>
          </w:p>
        </w:tc>
        <w:tc>
          <w:tcPr>
            <w:tcW w:type="dxa" w:w="1928"/>
            <w:vAlign w:val="top"/>
            <w:shd w:fill="EAF1F7"/>
          </w:tcPr>
          <w:p>
            <w:pPr>
              <w:pStyle w:val="Compact"/>
              <w:spacing w:after="60" w:line="252" w:lineRule="auto"/>
              <w:jc w:val="left"/>
            </w:pPr>
            <w:r>
              <w:rPr>
                <w:b/>
                <w:sz w:val="19"/>
              </w:rPr>
              <w:t xml:space="preserve">Birim bedel</w:t>
            </w:r>
          </w:p>
        </w:tc>
        <w:tc>
          <w:tcPr>
            <w:tcW w:type="dxa" w:w="1928"/>
            <w:vAlign w:val="top"/>
            <w:shd w:fill="EAF1F7"/>
          </w:tcPr>
          <w:p>
            <w:pPr>
              <w:pStyle w:val="Compact"/>
              <w:spacing w:after="60" w:line="252" w:lineRule="auto"/>
              <w:jc w:val="left"/>
            </w:pPr>
            <w:r>
              <w:rPr>
                <w:b/>
                <w:sz w:val="19"/>
              </w:rPr>
              <w:t xml:space="preserve">Toplam</w:t>
            </w:r>
          </w:p>
        </w:tc>
      </w:tr>
      <w:tr>
        <w:trPr>
          <w:cantSplit/>
        </w:trPr>
        <w:tc>
          <w:tcPr>
            <w:tcW w:type="dxa" w:w="4819"/>
            <w:vAlign w:val="top"/>
          </w:tcPr>
          <w:p>
            <w:pPr>
              <w:pStyle w:val="Compact"/>
              <w:spacing w:after="60" w:line="252" w:lineRule="auto"/>
              <w:jc w:val="left"/>
            </w:pPr>
            <w:r>
              <w:rPr>
                <w:sz w:val="19"/>
              </w:rPr>
              <w:t xml:space="preserve">K01 — Kablosuz haberleşmeli kontrol kartı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700,00 TL</w:t>
            </w:r>
          </w:p>
        </w:tc>
        <w:tc>
          <w:tcPr>
            <w:tcW w:type="dxa" w:w="1928"/>
            <w:vAlign w:val="top"/>
          </w:tcPr>
          <w:p>
            <w:pPr>
              <w:pStyle w:val="Compact"/>
              <w:spacing w:after="60" w:line="252" w:lineRule="auto"/>
              <w:jc w:val="left"/>
            </w:pPr>
            <w:r>
              <w:rPr>
                <w:sz w:val="19"/>
              </w:rPr>
              <w:t xml:space="preserve">700,00 TL</w:t>
            </w:r>
          </w:p>
        </w:tc>
      </w:tr>
      <w:tr>
        <w:trPr>
          <w:cantSplit/>
        </w:trPr>
        <w:tc>
          <w:tcPr>
            <w:tcW w:type="dxa" w:w="4819"/>
            <w:vAlign w:val="top"/>
          </w:tcPr>
          <w:p>
            <w:pPr>
              <w:pStyle w:val="Compact"/>
              <w:spacing w:after="60" w:line="252" w:lineRule="auto"/>
              <w:jc w:val="left"/>
            </w:pPr>
            <w:r>
              <w:rPr>
                <w:sz w:val="19"/>
              </w:rPr>
              <w:t xml:space="preserve">K02 — Sabit ToF mesafe sensörü</w:t>
            </w:r>
          </w:p>
        </w:tc>
        <w:tc>
          <w:tcPr>
            <w:tcW w:type="dxa" w:w="964"/>
            <w:vAlign w:val="top"/>
          </w:tcPr>
          <w:p>
            <w:pPr>
              <w:pStyle w:val="Compact"/>
              <w:spacing w:after="60" w:line="252" w:lineRule="auto"/>
              <w:jc w:val="left"/>
            </w:pPr>
            <w:r>
              <w:rPr>
                <w:sz w:val="19"/>
              </w:rPr>
              <w:t xml:space="preserve">5 adet</w:t>
            </w:r>
          </w:p>
        </w:tc>
        <w:tc>
          <w:tcPr>
            <w:tcW w:type="dxa" w:w="1928"/>
            <w:vAlign w:val="top"/>
          </w:tcPr>
          <w:p>
            <w:pPr>
              <w:pStyle w:val="Compact"/>
              <w:spacing w:after="60" w:line="252" w:lineRule="auto"/>
              <w:jc w:val="left"/>
            </w:pPr>
            <w:r>
              <w:rPr>
                <w:sz w:val="19"/>
              </w:rPr>
              <w:t xml:space="preserve">500,00 TL</w:t>
            </w:r>
          </w:p>
        </w:tc>
        <w:tc>
          <w:tcPr>
            <w:tcW w:type="dxa" w:w="1928"/>
            <w:vAlign w:val="top"/>
          </w:tcPr>
          <w:p>
            <w:pPr>
              <w:pStyle w:val="Compact"/>
              <w:spacing w:after="60" w:line="252" w:lineRule="auto"/>
              <w:jc w:val="left"/>
            </w:pPr>
            <w:r>
              <w:rPr>
                <w:sz w:val="19"/>
              </w:rPr>
              <w:t xml:space="preserve">2.500,00 TL</w:t>
            </w:r>
          </w:p>
        </w:tc>
      </w:tr>
      <w:tr>
        <w:trPr>
          <w:cantSplit/>
        </w:trPr>
        <w:tc>
          <w:tcPr>
            <w:tcW w:type="dxa" w:w="4819"/>
            <w:vAlign w:val="top"/>
          </w:tcPr>
          <w:p>
            <w:pPr>
              <w:pStyle w:val="Compact"/>
              <w:spacing w:after="60" w:line="252" w:lineRule="auto"/>
              <w:jc w:val="left"/>
            </w:pPr>
            <w:r>
              <w:rPr>
                <w:sz w:val="19"/>
              </w:rPr>
              <w:t xml:space="preserve">K03 — I²C çoklayıcı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sz w:val="19"/>
              </w:rPr>
              <w:t xml:space="preserve">K04 — Gerekli sinyal seviye uyarlama ve bağlantı parçaları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200,00 TL</w:t>
            </w:r>
          </w:p>
        </w:tc>
        <w:tc>
          <w:tcPr>
            <w:tcW w:type="dxa" w:w="1928"/>
            <w:vAlign w:val="top"/>
          </w:tcPr>
          <w:p>
            <w:pPr>
              <w:pStyle w:val="Compact"/>
              <w:spacing w:after="60" w:line="252" w:lineRule="auto"/>
              <w:jc w:val="left"/>
            </w:pPr>
            <w:r>
              <w:rPr>
                <w:sz w:val="19"/>
              </w:rPr>
              <w:t xml:space="preserve">200,00 TL</w:t>
            </w:r>
          </w:p>
        </w:tc>
      </w:tr>
      <w:tr>
        <w:trPr>
          <w:cantSplit/>
        </w:trPr>
        <w:tc>
          <w:tcPr>
            <w:tcW w:type="dxa" w:w="4819"/>
            <w:vAlign w:val="top"/>
          </w:tcPr>
          <w:p>
            <w:pPr>
              <w:pStyle w:val="Compact"/>
              <w:spacing w:after="60" w:line="252" w:lineRule="auto"/>
              <w:jc w:val="left"/>
            </w:pPr>
            <w:r>
              <w:rPr>
                <w:sz w:val="19"/>
              </w:rPr>
              <w:t xml:space="preserve">K05 — Enkoderli DC motor</w:t>
            </w:r>
          </w:p>
        </w:tc>
        <w:tc>
          <w:tcPr>
            <w:tcW w:type="dxa" w:w="964"/>
            <w:vAlign w:val="top"/>
          </w:tcPr>
          <w:p>
            <w:pPr>
              <w:pStyle w:val="Compact"/>
              <w:spacing w:after="60" w:line="252" w:lineRule="auto"/>
              <w:jc w:val="left"/>
            </w:pPr>
            <w:r>
              <w:rPr>
                <w:sz w:val="19"/>
              </w:rPr>
              <w:t xml:space="preserve">2 adet</w:t>
            </w:r>
          </w:p>
        </w:tc>
        <w:tc>
          <w:tcPr>
            <w:tcW w:type="dxa" w:w="1928"/>
            <w:vAlign w:val="top"/>
          </w:tcPr>
          <w:p>
            <w:pPr>
              <w:pStyle w:val="Compact"/>
              <w:spacing w:after="60" w:line="252" w:lineRule="auto"/>
              <w:jc w:val="left"/>
            </w:pPr>
            <w:r>
              <w:rPr>
                <w:sz w:val="19"/>
              </w:rPr>
              <w:t xml:space="preserve">600,00 TL</w:t>
            </w:r>
          </w:p>
        </w:tc>
        <w:tc>
          <w:tcPr>
            <w:tcW w:type="dxa" w:w="1928"/>
            <w:vAlign w:val="top"/>
          </w:tcPr>
          <w:p>
            <w:pPr>
              <w:pStyle w:val="Compact"/>
              <w:spacing w:after="60" w:line="252" w:lineRule="auto"/>
              <w:jc w:val="left"/>
            </w:pPr>
            <w:r>
              <w:rPr>
                <w:sz w:val="19"/>
              </w:rPr>
              <w:t xml:space="preserve">1.200,00 TL</w:t>
            </w:r>
          </w:p>
        </w:tc>
      </w:tr>
      <w:tr>
        <w:trPr>
          <w:cantSplit/>
        </w:trPr>
        <w:tc>
          <w:tcPr>
            <w:tcW w:type="dxa" w:w="4819"/>
            <w:vAlign w:val="top"/>
          </w:tcPr>
          <w:p>
            <w:pPr>
              <w:pStyle w:val="Compact"/>
              <w:spacing w:after="60" w:line="252" w:lineRule="auto"/>
              <w:jc w:val="left"/>
            </w:pPr>
            <w:r>
              <w:rPr>
                <w:sz w:val="19"/>
              </w:rPr>
              <w:t xml:space="preserve">K06 — İki motor için uygun sürücü düzeni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K07 — İki tekerlek ve iki motor bağlantı aparatı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K08 — İki motorlu araç için gövde plakası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750,00 TL</w:t>
            </w:r>
          </w:p>
        </w:tc>
        <w:tc>
          <w:tcPr>
            <w:tcW w:type="dxa" w:w="1928"/>
            <w:vAlign w:val="top"/>
          </w:tcPr>
          <w:p>
            <w:pPr>
              <w:pStyle w:val="Compact"/>
              <w:spacing w:after="60" w:line="252" w:lineRule="auto"/>
              <w:jc w:val="left"/>
            </w:pPr>
            <w:r>
              <w:rPr>
                <w:sz w:val="19"/>
              </w:rPr>
              <w:t xml:space="preserve">750,00 TL</w:t>
            </w:r>
          </w:p>
        </w:tc>
      </w:tr>
      <w:tr>
        <w:trPr>
          <w:cantSplit/>
        </w:trPr>
        <w:tc>
          <w:tcPr>
            <w:tcW w:type="dxa" w:w="4819"/>
            <w:vAlign w:val="top"/>
          </w:tcPr>
          <w:p>
            <w:pPr>
              <w:pStyle w:val="Compact"/>
              <w:spacing w:after="60" w:line="252" w:lineRule="auto"/>
              <w:jc w:val="left"/>
            </w:pPr>
            <w:r>
              <w:rPr>
                <w:sz w:val="19"/>
              </w:rPr>
              <w:t xml:space="preserve">K09 — Serbest taşıyıcı tekerlek paketi</w:t>
            </w:r>
          </w:p>
        </w:tc>
        <w:tc>
          <w:tcPr>
            <w:tcW w:type="dxa" w:w="964"/>
            <w:vAlign w:val="top"/>
          </w:tcPr>
          <w:p>
            <w:pPr>
              <w:pStyle w:val="Compact"/>
              <w:spacing w:after="60" w:line="252" w:lineRule="auto"/>
              <w:jc w:val="left"/>
            </w:pPr>
            <w:r>
              <w:rPr>
                <w:sz w:val="19"/>
              </w:rPr>
              <w:t xml:space="preserve">1 paket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sz w:val="19"/>
              </w:rPr>
              <w:t xml:space="preserve">K10 — Uygun hazır batarya paketi</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1.200,00 TL</w:t>
            </w:r>
          </w:p>
        </w:tc>
        <w:tc>
          <w:tcPr>
            <w:tcW w:type="dxa" w:w="1928"/>
            <w:vAlign w:val="top"/>
          </w:tcPr>
          <w:p>
            <w:pPr>
              <w:pStyle w:val="Compact"/>
              <w:spacing w:after="60" w:line="252" w:lineRule="auto"/>
              <w:jc w:val="left"/>
            </w:pPr>
            <w:r>
              <w:rPr>
                <w:sz w:val="19"/>
              </w:rPr>
              <w:t xml:space="preserve">1.200,00 TL</w:t>
            </w:r>
          </w:p>
        </w:tc>
      </w:tr>
      <w:tr>
        <w:trPr>
          <w:cantSplit/>
        </w:trPr>
        <w:tc>
          <w:tcPr>
            <w:tcW w:type="dxa" w:w="4819"/>
            <w:vAlign w:val="top"/>
          </w:tcPr>
          <w:p>
            <w:pPr>
              <w:pStyle w:val="Compact"/>
              <w:spacing w:after="60" w:line="252" w:lineRule="auto"/>
              <w:jc w:val="left"/>
            </w:pPr>
            <w:r>
              <w:rPr>
                <w:sz w:val="19"/>
              </w:rPr>
              <w:t xml:space="preserve">K11 — Bataryayla uyumlu şarj cihazı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1.000,00 TL</w:t>
            </w:r>
          </w:p>
        </w:tc>
        <w:tc>
          <w:tcPr>
            <w:tcW w:type="dxa" w:w="1928"/>
            <w:vAlign w:val="top"/>
          </w:tcPr>
          <w:p>
            <w:pPr>
              <w:pStyle w:val="Compact"/>
              <w:spacing w:after="60" w:line="252" w:lineRule="auto"/>
              <w:jc w:val="left"/>
            </w:pPr>
            <w:r>
              <w:rPr>
                <w:sz w:val="19"/>
              </w:rPr>
              <w:t xml:space="preserve">1.000,00 TL</w:t>
            </w:r>
          </w:p>
        </w:tc>
      </w:tr>
      <w:tr>
        <w:trPr>
          <w:cantSplit/>
        </w:trPr>
        <w:tc>
          <w:tcPr>
            <w:tcW w:type="dxa" w:w="4819"/>
            <w:vAlign w:val="top"/>
          </w:tcPr>
          <w:p>
            <w:pPr>
              <w:pStyle w:val="Compact"/>
              <w:spacing w:after="60" w:line="252" w:lineRule="auto"/>
              <w:jc w:val="left"/>
            </w:pPr>
            <w:r>
              <w:rPr>
                <w:sz w:val="19"/>
              </w:rPr>
              <w:t xml:space="preserve">K12 — 5 V ve 3,3 V gerilim düzenleme</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350,00 TL</w:t>
            </w:r>
          </w:p>
        </w:tc>
        <w:tc>
          <w:tcPr>
            <w:tcW w:type="dxa" w:w="1928"/>
            <w:vAlign w:val="top"/>
          </w:tcPr>
          <w:p>
            <w:pPr>
              <w:pStyle w:val="Compact"/>
              <w:spacing w:after="60" w:line="252" w:lineRule="auto"/>
              <w:jc w:val="left"/>
            </w:pPr>
            <w:r>
              <w:rPr>
                <w:sz w:val="19"/>
              </w:rPr>
              <w:t xml:space="preserve">350,00 TL</w:t>
            </w:r>
          </w:p>
        </w:tc>
      </w:tr>
      <w:tr>
        <w:trPr>
          <w:cantSplit/>
        </w:trPr>
        <w:tc>
          <w:tcPr>
            <w:tcW w:type="dxa" w:w="4819"/>
            <w:vAlign w:val="top"/>
          </w:tcPr>
          <w:p>
            <w:pPr>
              <w:pStyle w:val="Compact"/>
              <w:spacing w:after="60" w:line="252" w:lineRule="auto"/>
              <w:jc w:val="left"/>
            </w:pPr>
            <w:r>
              <w:rPr>
                <w:sz w:val="19"/>
              </w:rPr>
              <w:t xml:space="preserve">K13 — Güç kablosu, anahtar, sigorta, konnektör ve gerekli paket koruması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300,00 TL</w:t>
            </w:r>
          </w:p>
        </w:tc>
        <w:tc>
          <w:tcPr>
            <w:tcW w:type="dxa" w:w="1928"/>
            <w:vAlign w:val="top"/>
          </w:tcPr>
          <w:p>
            <w:pPr>
              <w:pStyle w:val="Compact"/>
              <w:spacing w:after="60" w:line="252" w:lineRule="auto"/>
              <w:jc w:val="left"/>
            </w:pPr>
            <w:r>
              <w:rPr>
                <w:sz w:val="19"/>
              </w:rPr>
              <w:t xml:space="preserve">300,00 TL</w:t>
            </w:r>
          </w:p>
        </w:tc>
      </w:tr>
      <w:tr>
        <w:trPr>
          <w:cantSplit/>
        </w:trPr>
        <w:tc>
          <w:tcPr>
            <w:tcW w:type="dxa" w:w="4819"/>
            <w:vAlign w:val="top"/>
          </w:tcPr>
          <w:p>
            <w:pPr>
              <w:pStyle w:val="Compact"/>
              <w:spacing w:after="60" w:line="252" w:lineRule="auto"/>
              <w:jc w:val="left"/>
            </w:pPr>
            <w:r>
              <w:rPr>
                <w:sz w:val="19"/>
              </w:rPr>
              <w:t xml:space="preserve">K14 — Pertinaks, USB ve sinyal kabloları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K15 — Dahil olmayan vida, distans ve bağlantı elemanları</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250,00 TL</w:t>
            </w:r>
          </w:p>
        </w:tc>
        <w:tc>
          <w:tcPr>
            <w:tcW w:type="dxa" w:w="1928"/>
            <w:vAlign w:val="top"/>
          </w:tcPr>
          <w:p>
            <w:pPr>
              <w:pStyle w:val="Compact"/>
              <w:spacing w:after="60" w:line="252" w:lineRule="auto"/>
              <w:jc w:val="left"/>
            </w:pPr>
            <w:r>
              <w:rPr>
                <w:sz w:val="19"/>
              </w:rPr>
              <w:t xml:space="preserve">250,00 TL</w:t>
            </w:r>
          </w:p>
        </w:tc>
      </w:tr>
      <w:tr>
        <w:trPr>
          <w:cantSplit/>
        </w:trPr>
        <w:tc>
          <w:tcPr>
            <w:tcW w:type="dxa" w:w="4819"/>
            <w:vAlign w:val="top"/>
          </w:tcPr>
          <w:p>
            <w:pPr>
              <w:pStyle w:val="Compact"/>
              <w:spacing w:after="60" w:line="252" w:lineRule="auto"/>
              <w:jc w:val="left"/>
            </w:pPr>
            <w:r>
              <w:rPr>
                <w:sz w:val="19"/>
              </w:rPr>
              <w:t xml:space="preserve">K16 — Sensör sabitleme aparatı/malzemesi</w:t>
            </w:r>
          </w:p>
        </w:tc>
        <w:tc>
          <w:tcPr>
            <w:tcW w:type="dxa" w:w="964"/>
            <w:vAlign w:val="top"/>
          </w:tcPr>
          <w:p>
            <w:pPr>
              <w:pStyle w:val="Compact"/>
              <w:spacing w:after="60" w:line="252" w:lineRule="auto"/>
              <w:jc w:val="left"/>
            </w:pPr>
            <w:r>
              <w:rPr>
                <w:sz w:val="19"/>
              </w:rPr>
              <w:t xml:space="preserve">5 adet</w:t>
            </w:r>
          </w:p>
        </w:tc>
        <w:tc>
          <w:tcPr>
            <w:tcW w:type="dxa" w:w="1928"/>
            <w:vAlign w:val="top"/>
          </w:tcPr>
          <w:p>
            <w:pPr>
              <w:pStyle w:val="Compact"/>
              <w:spacing w:after="60" w:line="252" w:lineRule="auto"/>
              <w:jc w:val="left"/>
            </w:pPr>
            <w:r>
              <w:rPr>
                <w:sz w:val="19"/>
              </w:rPr>
              <w:t xml:space="preserve">60,00 TL</w:t>
            </w:r>
          </w:p>
        </w:tc>
        <w:tc>
          <w:tcPr>
            <w:tcW w:type="dxa" w:w="1928"/>
            <w:vAlign w:val="top"/>
          </w:tcPr>
          <w:p>
            <w:pPr>
              <w:pStyle w:val="Compact"/>
              <w:spacing w:after="60" w:line="252" w:lineRule="auto"/>
              <w:jc w:val="left"/>
            </w:pPr>
            <w:r>
              <w:rPr>
                <w:sz w:val="19"/>
              </w:rPr>
              <w:t xml:space="preserve">300,00 TL</w:t>
            </w:r>
          </w:p>
        </w:tc>
      </w:tr>
      <w:tr>
        <w:trPr>
          <w:cantSplit/>
        </w:trPr>
        <w:tc>
          <w:tcPr>
            <w:tcW w:type="dxa" w:w="4819"/>
            <w:vAlign w:val="top"/>
          </w:tcPr>
          <w:p>
            <w:pPr>
              <w:pStyle w:val="Compact"/>
              <w:spacing w:after="60" w:line="252" w:lineRule="auto"/>
              <w:jc w:val="left"/>
            </w:pPr>
            <w:r>
              <w:rPr>
                <w:sz w:val="19"/>
              </w:rPr>
              <w:t xml:space="preserve">K17 — Alan ve kalibrasyon işaretleme malzemesi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K18 — Sabit deney engeli malzemesi</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150,00 TL</w:t>
            </w:r>
          </w:p>
        </w:tc>
        <w:tc>
          <w:tcPr>
            <w:tcW w:type="dxa" w:w="1928"/>
            <w:vAlign w:val="top"/>
          </w:tcPr>
          <w:p>
            <w:pPr>
              <w:pStyle w:val="Compact"/>
              <w:spacing w:after="60" w:line="252" w:lineRule="auto"/>
              <w:jc w:val="left"/>
            </w:pPr>
            <w:r>
              <w:rPr>
                <w:sz w:val="19"/>
              </w:rPr>
              <w:t xml:space="preserve">150,00 TL</w:t>
            </w:r>
          </w:p>
        </w:tc>
      </w:tr>
      <w:tr>
        <w:trPr>
          <w:cantSplit/>
        </w:trPr>
        <w:tc>
          <w:tcPr>
            <w:tcW w:type="dxa" w:w="4819"/>
            <w:vAlign w:val="top"/>
          </w:tcPr>
          <w:p>
            <w:pPr>
              <w:pStyle w:val="Compact"/>
              <w:spacing w:after="60" w:line="252" w:lineRule="auto"/>
              <w:jc w:val="left"/>
            </w:pPr>
            <w:r>
              <w:rPr>
                <w:sz w:val="19"/>
              </w:rPr>
              <w:t xml:space="preserve">K19 — Mevcut telefon için sabitleme düzeni</w:t>
            </w:r>
          </w:p>
        </w:tc>
        <w:tc>
          <w:tcPr>
            <w:tcW w:type="dxa" w:w="964"/>
            <w:vAlign w:val="top"/>
          </w:tcPr>
          <w:p>
            <w:pPr>
              <w:pStyle w:val="Compact"/>
              <w:spacing w:after="60" w:line="252" w:lineRule="auto"/>
              <w:jc w:val="left"/>
            </w:pPr>
            <w:r>
              <w:rPr>
                <w:sz w:val="19"/>
              </w:rPr>
              <w:t xml:space="preserve">1 takım</w:t>
            </w:r>
          </w:p>
        </w:tc>
        <w:tc>
          <w:tcPr>
            <w:tcW w:type="dxa" w:w="1928"/>
            <w:vAlign w:val="top"/>
          </w:tcPr>
          <w:p>
            <w:pPr>
              <w:pStyle w:val="Compact"/>
              <w:spacing w:after="60" w:line="252" w:lineRule="auto"/>
              <w:jc w:val="left"/>
            </w:pPr>
            <w:r>
              <w:rPr>
                <w:sz w:val="19"/>
              </w:rPr>
              <w:t xml:space="preserve">800,00 TL</w:t>
            </w:r>
          </w:p>
        </w:tc>
        <w:tc>
          <w:tcPr>
            <w:tcW w:type="dxa" w:w="1928"/>
            <w:vAlign w:val="top"/>
          </w:tcPr>
          <w:p>
            <w:pPr>
              <w:pStyle w:val="Compact"/>
              <w:spacing w:after="60" w:line="252" w:lineRule="auto"/>
              <w:jc w:val="left"/>
            </w:pPr>
            <w:r>
              <w:rPr>
                <w:sz w:val="19"/>
              </w:rPr>
              <w:t xml:space="preserve">800,00 TL</w:t>
            </w:r>
          </w:p>
        </w:tc>
      </w:tr>
      <w:tr>
        <w:trPr>
          <w:cantSplit/>
        </w:trPr>
        <w:tc>
          <w:tcPr>
            <w:tcW w:type="dxa" w:w="4819"/>
            <w:vAlign w:val="top"/>
          </w:tcPr>
          <w:p>
            <w:pPr>
              <w:pStyle w:val="Compact"/>
              <w:spacing w:after="60" w:line="252" w:lineRule="auto"/>
              <w:jc w:val="left"/>
            </w:pPr>
            <w:r>
              <w:rPr>
                <w:sz w:val="19"/>
              </w:rPr>
              <w:t xml:space="preserve">K20 — Temel elektriksel kontroller için multimetre</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400,00 TL</w:t>
            </w:r>
          </w:p>
        </w:tc>
        <w:tc>
          <w:tcPr>
            <w:tcW w:type="dxa" w:w="1928"/>
            <w:vAlign w:val="top"/>
          </w:tcPr>
          <w:p>
            <w:pPr>
              <w:pStyle w:val="Compact"/>
              <w:spacing w:after="60" w:line="252" w:lineRule="auto"/>
              <w:jc w:val="left"/>
            </w:pPr>
            <w:r>
              <w:rPr>
                <w:sz w:val="19"/>
              </w:rPr>
              <w:t xml:space="preserve">400,00 TL</w:t>
            </w:r>
          </w:p>
        </w:tc>
      </w:tr>
      <w:tr>
        <w:trPr>
          <w:cantSplit/>
        </w:trPr>
        <w:tc>
          <w:tcPr>
            <w:tcW w:type="dxa" w:w="4819"/>
            <w:vAlign w:val="top"/>
          </w:tcPr>
          <w:p>
            <w:pPr>
              <w:pStyle w:val="Compact"/>
              <w:spacing w:after="60" w:line="252" w:lineRule="auto"/>
              <w:jc w:val="left"/>
            </w:pPr>
            <w:r>
              <w:rPr>
                <w:sz w:val="19"/>
              </w:rPr>
              <w:t xml:space="preserve">K21 — Uzunluk ölçüm aracı</w:t>
            </w:r>
          </w:p>
        </w:tc>
        <w:tc>
          <w:tcPr>
            <w:tcW w:type="dxa" w:w="964"/>
            <w:vAlign w:val="top"/>
          </w:tcPr>
          <w:p>
            <w:pPr>
              <w:pStyle w:val="Compact"/>
              <w:spacing w:after="60" w:line="252" w:lineRule="auto"/>
              <w:jc w:val="left"/>
            </w:pPr>
            <w:r>
              <w:rPr>
                <w:sz w:val="19"/>
              </w:rPr>
              <w:t xml:space="preserve">1 adet</w:t>
            </w:r>
          </w:p>
        </w:tc>
        <w:tc>
          <w:tcPr>
            <w:tcW w:type="dxa" w:w="1928"/>
            <w:vAlign w:val="top"/>
          </w:tcPr>
          <w:p>
            <w:pPr>
              <w:pStyle w:val="Compact"/>
              <w:spacing w:after="60" w:line="252" w:lineRule="auto"/>
              <w:jc w:val="left"/>
            </w:pPr>
            <w:r>
              <w:rPr>
                <w:sz w:val="19"/>
              </w:rPr>
              <w:t xml:space="preserve">100,00 TL</w:t>
            </w:r>
          </w:p>
        </w:tc>
        <w:tc>
          <w:tcPr>
            <w:tcW w:type="dxa" w:w="1928"/>
            <w:vAlign w:val="top"/>
          </w:tcPr>
          <w:p>
            <w:pPr>
              <w:pStyle w:val="Compact"/>
              <w:spacing w:after="60" w:line="252" w:lineRule="auto"/>
              <w:jc w:val="left"/>
            </w:pPr>
            <w:r>
              <w:rPr>
                <w:sz w:val="19"/>
              </w:rPr>
              <w:t xml:space="preserve">100,00 TL</w:t>
            </w:r>
          </w:p>
        </w:tc>
      </w:tr>
      <w:tr>
        <w:trPr>
          <w:cantSplit/>
        </w:trPr>
        <w:tc>
          <w:tcPr>
            <w:tcW w:type="dxa" w:w="4819"/>
            <w:vAlign w:val="top"/>
          </w:tcPr>
          <w:p>
            <w:pPr>
              <w:pStyle w:val="Compact"/>
              <w:spacing w:after="60" w:line="252" w:lineRule="auto"/>
              <w:jc w:val="left"/>
            </w:pPr>
            <w:r>
              <w:rPr>
                <w:b/>
                <w:bCs/>
                <w:sz w:val="19"/>
              </w:rPr>
              <w:t xml:space="preserve">TOPLAM</w:t>
            </w:r>
          </w:p>
        </w:tc>
        <w:tc>
          <w:tcPr>
            <w:tcW w:type="dxa" w:w="964"/>
            <w:vAlign w:val="top"/>
          </w:tcPr>
          <w:p>
            <w:pPr>
              <w:pStyle w:val="Compact"/>
              <w:spacing w:after="60" w:line="252" w:lineRule="auto"/>
            </w:pPr>
          </w:p>
        </w:tc>
        <w:tc>
          <w:tcPr>
            <w:tcW w:type="dxa" w:w="1928"/>
            <w:vAlign w:val="top"/>
          </w:tcPr>
          <w:p>
            <w:pPr>
              <w:pStyle w:val="Compact"/>
              <w:spacing w:after="60" w:line="252" w:lineRule="auto"/>
            </w:pPr>
          </w:p>
        </w:tc>
        <w:tc>
          <w:tcPr>
            <w:tcW w:type="dxa" w:w="1928"/>
            <w:vAlign w:val="top"/>
          </w:tcPr>
          <w:p>
            <w:pPr>
              <w:pStyle w:val="Compact"/>
              <w:spacing w:after="60" w:line="252" w:lineRule="auto"/>
              <w:jc w:val="left"/>
            </w:pPr>
            <w:r>
              <w:rPr>
                <w:b/>
                <w:bCs/>
                <w:sz w:val="19"/>
              </w:rPr>
              <w:t xml:space="preserve">11.500,00 TL</w:t>
            </w:r>
          </w:p>
        </w:tc>
      </w:tr>
    </w:tbl>
    <w:bookmarkEnd w:id="20"/>
    <w:bookmarkStart w:id="21" w:name="gövde-ve-teslim-kapsamı"/>
    <w:p>
      <w:pPr>
        <w:pStyle w:val="Heading2"/>
      </w:pPr>
      <w:r>
        <w:t xml:space="preserve">Gövde ve teslim kapsamı</w:t>
      </w:r>
    </w:p>
    <w:p>
      <w:pPr>
        <w:pStyle w:val="FirstParagraph"/>
      </w:pPr>
      <w:r>
        <w:t xml:space="preserve">K08 yalnızca bir gövde plakasını kapsar; motor, tekerlek, elektronik ve diğer kalemlerdeki bağlantılar tekrar bütçelenmez. Plakanın motor montajı ve araç zarfıyla uyumu satın almadan önce teyit edilecektir. Uygun bir ürünün doğrudan teklifi henüz alınmamıştır.</w:t>
      </w:r>
    </w:p>
    <w:p>
      <w:pPr>
        <w:pStyle w:val="BodyText"/>
      </w:pPr>
      <w:r>
        <w:t xml:space="preserve">Ana elektronikler, her biri 1.500 TL ve üzeri toplu siparişlerle, küçük mekanik parçalar yerel teslimle temin edilecektir. İncelenen iki satıcının tarihli teslim koşulları bu eşikte ücretsizdir. Böylece önceki K22 kaldırılmış ve 300 TL kamera sabitlemesine aktarılmıştır; K19 800 TL, deney düzeni grubu 1.600 TL olmuştur. Diğer grup tutarları değişmemiştir. Teslim şartları sipariş sırasında tekrar kontrol edilecektir.</w:t>
      </w:r>
    </w:p>
    <w:bookmarkEnd w:id="21"/>
    <w:bookmarkStart w:id="36" w:name="ekim-fiyat-dayanakları"/>
    <w:p>
      <w:pPr>
        <w:pStyle w:val="Heading2"/>
      </w:pPr>
      <w:r>
        <w:t xml:space="preserve">23 Ekim fiyat dayanakları</w:t>
      </w:r>
    </w:p>
    <w:p>
      <w:pPr>
        <w:pStyle w:val="FirstParagraph"/>
      </w:pPr>
      <w:r>
        <w:t xml:space="preserve">Aşağıdakiler satış sayfası gözlemleridir. Birim ödeneklerle aynı tutarlar oldukları veya kesin teknik eşdeğerliği gösterdikleri iddia edilmez.</w:t>
      </w:r>
    </w:p>
    <w:tbl>
      <w:tblPr>
        <w:tblStyle w:val="TableGrid"/>
        <w:tblW w:type="pct" w:w="5000"/>
        <w:jc w:val="left"/>
        <w:tblLayout w:type="fixed"/>
        <w:tblLook w:firstRow="1" w:lastRow="0" w:firstColumn="0" w:lastColumn="0" w:noHBand="0" w:noVBand="0" w:val="0020"/>
        <w:tblBorders>
          <w:top w:val="single" w:sz="4" w:color="879CAE"/>
          <w:left w:val="single" w:sz="4" w:color="879CAE"/>
          <w:bottom w:val="single" w:sz="4" w:color="879CAE"/>
          <w:right w:val="single" w:sz="4" w:color="879CAE"/>
          <w:insideH w:val="single" w:sz="4" w:color="879CAE"/>
          <w:insideV w:val="single" w:sz="4" w:color="879CAE"/>
        </w:tblBorders>
      </w:tblPr>
      <w:tblGrid>
        <w:gridCol w:w="1701"/>
        <w:gridCol w:w="3175"/>
        <w:gridCol w:w="4762"/>
      </w:tblGrid>
      <w:tr>
        <w:trPr>
          <w:tblHeader w:val="on"/>
          <w:tblHeader/>
          <w:cantSplit/>
        </w:trPr>
        <w:tc>
          <w:tcPr>
            <w:tcW w:type="dxa" w:w="1701"/>
            <w:vAlign w:val="top"/>
            <w:shd w:fill="EAF1F7"/>
          </w:tcPr>
          <w:p>
            <w:pPr>
              <w:pStyle w:val="Compact"/>
              <w:spacing w:after="60" w:line="252" w:lineRule="auto"/>
              <w:jc w:val="left"/>
            </w:pPr>
            <w:r>
              <w:rPr>
                <w:b/>
                <w:sz w:val="19"/>
              </w:rPr>
              <w:t xml:space="preserve">Kalem dayanağı</w:t>
            </w:r>
          </w:p>
        </w:tc>
        <w:tc>
          <w:tcPr>
            <w:tcW w:type="dxa" w:w="3175"/>
            <w:vAlign w:val="top"/>
            <w:shd w:fill="EAF1F7"/>
          </w:tcPr>
          <w:p>
            <w:pPr>
              <w:pStyle w:val="Compact"/>
              <w:spacing w:after="60" w:line="252" w:lineRule="auto"/>
              <w:jc w:val="left"/>
            </w:pPr>
            <w:r>
              <w:rPr>
                <w:b/>
                <w:sz w:val="19"/>
              </w:rPr>
              <w:t xml:space="preserve">KDV dahil görülen tutar</w:t>
            </w:r>
          </w:p>
        </w:tc>
        <w:tc>
          <w:tcPr>
            <w:tcW w:type="dxa" w:w="4762"/>
            <w:vAlign w:val="top"/>
            <w:shd w:fill="EAF1F7"/>
          </w:tcPr>
          <w:p>
            <w:pPr>
              <w:pStyle w:val="Compact"/>
              <w:spacing w:after="60" w:line="252" w:lineRule="auto"/>
              <w:jc w:val="left"/>
            </w:pPr>
            <w:r>
              <w:rPr>
                <w:b/>
                <w:sz w:val="19"/>
              </w:rPr>
              <w:t xml:space="preserve">Kaynak</w:t>
            </w:r>
          </w:p>
        </w:tc>
      </w:tr>
      <w:tr>
        <w:trPr>
          <w:cantSplit/>
        </w:trPr>
        <w:tc>
          <w:tcPr>
            <w:tcW w:type="dxa" w:w="1701"/>
            <w:vAlign w:val="top"/>
          </w:tcPr>
          <w:p>
            <w:pPr>
              <w:pStyle w:val="Compact"/>
              <w:spacing w:after="60" w:line="252" w:lineRule="auto"/>
              <w:jc w:val="left"/>
            </w:pPr>
            <w:r>
              <w:rPr>
                <w:sz w:val="19"/>
              </w:rPr>
              <w:t xml:space="preserve">control — ESP32-WROOM CP2102 Wifi ve Bluetooth Modülü - Type C</w:t>
            </w:r>
          </w:p>
        </w:tc>
        <w:tc>
          <w:tcPr>
            <w:tcW w:type="dxa" w:w="3175"/>
            <w:vAlign w:val="top"/>
          </w:tcPr>
          <w:p>
            <w:pPr>
              <w:pStyle w:val="Compact"/>
              <w:spacing w:after="60" w:line="252" w:lineRule="auto"/>
              <w:jc w:val="left"/>
            </w:pPr>
            <w:r>
              <w:rPr>
                <w:sz w:val="19"/>
              </w:rPr>
              <w:t xml:space="preserve">630,00 TL</w:t>
            </w:r>
          </w:p>
        </w:tc>
        <w:tc>
          <w:tcPr>
            <w:tcW w:type="dxa" w:w="4762"/>
            <w:vAlign w:val="top"/>
          </w:tcPr>
          <w:p>
            <w:pPr>
              <w:pStyle w:val="Compact"/>
              <w:spacing w:after="60" w:line="252" w:lineRule="auto"/>
              <w:jc w:val="left"/>
            </w:pPr>
            <w:hyperlink r:id="rId22">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motor — JGA12-N20B - 6V 300RPM Enkoderli Motor</w:t>
            </w:r>
          </w:p>
        </w:tc>
        <w:tc>
          <w:tcPr>
            <w:tcW w:type="dxa" w:w="3175"/>
            <w:vAlign w:val="top"/>
          </w:tcPr>
          <w:p>
            <w:pPr>
              <w:pStyle w:val="Compact"/>
              <w:spacing w:after="60" w:line="252" w:lineRule="auto"/>
              <w:jc w:val="left"/>
            </w:pPr>
            <w:r>
              <w:rPr>
                <w:sz w:val="19"/>
              </w:rPr>
              <w:t xml:space="preserve">406,82 TL</w:t>
            </w:r>
          </w:p>
        </w:tc>
        <w:tc>
          <w:tcPr>
            <w:tcW w:type="dxa" w:w="4762"/>
            <w:vAlign w:val="top"/>
          </w:tcPr>
          <w:p>
            <w:pPr>
              <w:pStyle w:val="Compact"/>
              <w:spacing w:after="60" w:line="252" w:lineRule="auto"/>
              <w:jc w:val="left"/>
            </w:pPr>
            <w:hyperlink r:id="rId23">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sensor — GY-VL53L0XV2 Lazer Mesafe Modülü</w:t>
            </w:r>
          </w:p>
        </w:tc>
        <w:tc>
          <w:tcPr>
            <w:tcW w:type="dxa" w:w="3175"/>
            <w:vAlign w:val="top"/>
          </w:tcPr>
          <w:p>
            <w:pPr>
              <w:pStyle w:val="Compact"/>
              <w:spacing w:after="60" w:line="252" w:lineRule="auto"/>
              <w:jc w:val="left"/>
            </w:pPr>
            <w:r>
              <w:rPr>
                <w:sz w:val="19"/>
              </w:rPr>
              <w:t xml:space="preserve">435,88 TL</w:t>
            </w:r>
          </w:p>
        </w:tc>
        <w:tc>
          <w:tcPr>
            <w:tcW w:type="dxa" w:w="4762"/>
            <w:vAlign w:val="top"/>
          </w:tcPr>
          <w:p>
            <w:pPr>
              <w:pStyle w:val="Compact"/>
              <w:spacing w:after="60" w:line="252" w:lineRule="auto"/>
              <w:jc w:val="left"/>
            </w:pPr>
            <w:hyperlink r:id="rId24">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battery — 7.4V 2S1P 1000 mAh (15C) Li-Polymer Pil - Soketli</w:t>
            </w:r>
          </w:p>
        </w:tc>
        <w:tc>
          <w:tcPr>
            <w:tcW w:type="dxa" w:w="3175"/>
            <w:vAlign w:val="top"/>
          </w:tcPr>
          <w:p>
            <w:pPr>
              <w:pStyle w:val="Compact"/>
              <w:spacing w:after="60" w:line="252" w:lineRule="auto"/>
              <w:jc w:val="left"/>
            </w:pPr>
            <w:r>
              <w:rPr>
                <w:sz w:val="19"/>
              </w:rPr>
              <w:t xml:space="preserve">1.019,96 TL</w:t>
            </w:r>
          </w:p>
        </w:tc>
        <w:tc>
          <w:tcPr>
            <w:tcW w:type="dxa" w:w="4762"/>
            <w:vAlign w:val="top"/>
          </w:tcPr>
          <w:p>
            <w:pPr>
              <w:pStyle w:val="Compact"/>
              <w:spacing w:after="60" w:line="252" w:lineRule="auto"/>
              <w:jc w:val="left"/>
            </w:pPr>
            <w:hyperlink r:id="rId25">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charger — A3 Kompakt Lipo (2S - 3S) Şarj Aleti</w:t>
            </w:r>
          </w:p>
        </w:tc>
        <w:tc>
          <w:tcPr>
            <w:tcW w:type="dxa" w:w="3175"/>
            <w:vAlign w:val="top"/>
          </w:tcPr>
          <w:p>
            <w:pPr>
              <w:pStyle w:val="Compact"/>
              <w:spacing w:after="60" w:line="252" w:lineRule="auto"/>
              <w:jc w:val="left"/>
            </w:pPr>
            <w:r>
              <w:rPr>
                <w:sz w:val="19"/>
              </w:rPr>
              <w:t xml:space="preserve">871,50 TL</w:t>
            </w:r>
          </w:p>
        </w:tc>
        <w:tc>
          <w:tcPr>
            <w:tcW w:type="dxa" w:w="4762"/>
            <w:vAlign w:val="top"/>
          </w:tcPr>
          <w:p>
            <w:pPr>
              <w:pStyle w:val="Compact"/>
              <w:spacing w:after="60" w:line="252" w:lineRule="auto"/>
              <w:jc w:val="left"/>
            </w:pPr>
            <w:hyperlink r:id="rId26">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coklayici — TCA9548A I2C Çoklayıcı</w:t>
            </w:r>
          </w:p>
        </w:tc>
        <w:tc>
          <w:tcPr>
            <w:tcW w:type="dxa" w:w="3175"/>
            <w:vAlign w:val="top"/>
          </w:tcPr>
          <w:p>
            <w:pPr>
              <w:pStyle w:val="Compact"/>
              <w:spacing w:after="60" w:line="252" w:lineRule="auto"/>
              <w:jc w:val="left"/>
            </w:pPr>
            <w:r>
              <w:rPr>
                <w:sz w:val="19"/>
              </w:rPr>
              <w:t xml:space="preserve">76,50 TL</w:t>
            </w:r>
          </w:p>
        </w:tc>
        <w:tc>
          <w:tcPr>
            <w:tcW w:type="dxa" w:w="4762"/>
            <w:vAlign w:val="top"/>
          </w:tcPr>
          <w:p>
            <w:pPr>
              <w:pStyle w:val="Compact"/>
              <w:spacing w:after="60" w:line="252" w:lineRule="auto"/>
              <w:jc w:val="left"/>
            </w:pPr>
            <w:hyperlink r:id="rId27">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driver — TB6612FNG DC ve Step Motor Sürücü Modülü</w:t>
            </w:r>
          </w:p>
        </w:tc>
        <w:tc>
          <w:tcPr>
            <w:tcW w:type="dxa" w:w="3175"/>
            <w:vAlign w:val="top"/>
          </w:tcPr>
          <w:p>
            <w:pPr>
              <w:pStyle w:val="Compact"/>
              <w:spacing w:after="60" w:line="252" w:lineRule="auto"/>
              <w:jc w:val="left"/>
            </w:pPr>
            <w:r>
              <w:rPr>
                <w:sz w:val="19"/>
              </w:rPr>
              <w:t xml:space="preserve">81,36 TL</w:t>
            </w:r>
          </w:p>
        </w:tc>
        <w:tc>
          <w:tcPr>
            <w:tcW w:type="dxa" w:w="4762"/>
            <w:vAlign w:val="top"/>
          </w:tcPr>
          <w:p>
            <w:pPr>
              <w:pStyle w:val="Compact"/>
              <w:spacing w:after="60" w:line="252" w:lineRule="auto"/>
              <w:jc w:val="left"/>
            </w:pPr>
            <w:hyperlink r:id="rId28">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caster — Mini Sarhoş Tekerlek Plastik - 2 Adet</w:t>
            </w:r>
          </w:p>
        </w:tc>
        <w:tc>
          <w:tcPr>
            <w:tcW w:type="dxa" w:w="3175"/>
            <w:vAlign w:val="top"/>
          </w:tcPr>
          <w:p>
            <w:pPr>
              <w:pStyle w:val="Compact"/>
              <w:spacing w:after="60" w:line="252" w:lineRule="auto"/>
              <w:jc w:val="left"/>
            </w:pPr>
            <w:r>
              <w:rPr>
                <w:sz w:val="19"/>
              </w:rPr>
              <w:t xml:space="preserve">56,58 TL</w:t>
            </w:r>
          </w:p>
        </w:tc>
        <w:tc>
          <w:tcPr>
            <w:tcW w:type="dxa" w:w="4762"/>
            <w:vAlign w:val="top"/>
          </w:tcPr>
          <w:p>
            <w:pPr>
              <w:pStyle w:val="Compact"/>
              <w:spacing w:after="60" w:line="252" w:lineRule="auto"/>
              <w:jc w:val="left"/>
            </w:pPr>
            <w:hyperlink r:id="rId29">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reg5 — FPV UBEC 5V 3A 2-6S DC-DC Voltaj Regülatörü</w:t>
            </w:r>
          </w:p>
        </w:tc>
        <w:tc>
          <w:tcPr>
            <w:tcW w:type="dxa" w:w="3175"/>
            <w:vAlign w:val="top"/>
          </w:tcPr>
          <w:p>
            <w:pPr>
              <w:pStyle w:val="Compact"/>
              <w:spacing w:after="60" w:line="252" w:lineRule="auto"/>
              <w:jc w:val="left"/>
            </w:pPr>
            <w:r>
              <w:rPr>
                <w:sz w:val="19"/>
              </w:rPr>
              <w:t xml:space="preserve">214,50 TL</w:t>
            </w:r>
          </w:p>
        </w:tc>
        <w:tc>
          <w:tcPr>
            <w:tcW w:type="dxa" w:w="4762"/>
            <w:vAlign w:val="top"/>
          </w:tcPr>
          <w:p>
            <w:pPr>
              <w:pStyle w:val="Compact"/>
              <w:spacing w:after="60" w:line="252" w:lineRule="auto"/>
              <w:jc w:val="left"/>
            </w:pPr>
            <w:hyperlink r:id="rId30">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reg33 — Ams1117 3.3v Voltaj Regülatör Modülü</w:t>
            </w:r>
          </w:p>
        </w:tc>
        <w:tc>
          <w:tcPr>
            <w:tcW w:type="dxa" w:w="3175"/>
            <w:vAlign w:val="top"/>
          </w:tcPr>
          <w:p>
            <w:pPr>
              <w:pStyle w:val="Compact"/>
              <w:spacing w:after="60" w:line="252" w:lineRule="auto"/>
              <w:jc w:val="left"/>
            </w:pPr>
            <w:r>
              <w:rPr>
                <w:sz w:val="19"/>
              </w:rPr>
              <w:t xml:space="preserve">27,00 TL</w:t>
            </w:r>
          </w:p>
        </w:tc>
        <w:tc>
          <w:tcPr>
            <w:tcW w:type="dxa" w:w="4762"/>
            <w:vAlign w:val="top"/>
          </w:tcPr>
          <w:p>
            <w:pPr>
              <w:pStyle w:val="Compact"/>
              <w:spacing w:after="60" w:line="252" w:lineRule="auto"/>
              <w:jc w:val="left"/>
            </w:pPr>
            <w:hyperlink r:id="rId31">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perfboard — 6x13 Delikli Pertinaks</w:t>
            </w:r>
          </w:p>
        </w:tc>
        <w:tc>
          <w:tcPr>
            <w:tcW w:type="dxa" w:w="3175"/>
            <w:vAlign w:val="top"/>
          </w:tcPr>
          <w:p>
            <w:pPr>
              <w:pStyle w:val="Compact"/>
              <w:spacing w:after="60" w:line="252" w:lineRule="auto"/>
              <w:jc w:val="left"/>
            </w:pPr>
            <w:r>
              <w:rPr>
                <w:sz w:val="19"/>
              </w:rPr>
              <w:t xml:space="preserve">39,00 TL</w:t>
            </w:r>
          </w:p>
        </w:tc>
        <w:tc>
          <w:tcPr>
            <w:tcW w:type="dxa" w:w="4762"/>
            <w:vAlign w:val="top"/>
          </w:tcPr>
          <w:p>
            <w:pPr>
              <w:pStyle w:val="Compact"/>
              <w:spacing w:after="60" w:line="252" w:lineRule="auto"/>
              <w:jc w:val="left"/>
            </w:pPr>
            <w:hyperlink r:id="rId32">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usb — Type C - USB A Kablo - 1 Metre</w:t>
            </w:r>
          </w:p>
        </w:tc>
        <w:tc>
          <w:tcPr>
            <w:tcW w:type="dxa" w:w="3175"/>
            <w:vAlign w:val="top"/>
          </w:tcPr>
          <w:p>
            <w:pPr>
              <w:pStyle w:val="Compact"/>
              <w:spacing w:after="60" w:line="252" w:lineRule="auto"/>
              <w:jc w:val="left"/>
            </w:pPr>
            <w:r>
              <w:rPr>
                <w:sz w:val="19"/>
              </w:rPr>
              <w:t xml:space="preserve">36,00 TL</w:t>
            </w:r>
          </w:p>
        </w:tc>
        <w:tc>
          <w:tcPr>
            <w:tcW w:type="dxa" w:w="4762"/>
            <w:vAlign w:val="top"/>
          </w:tcPr>
          <w:p>
            <w:pPr>
              <w:pStyle w:val="Compact"/>
              <w:spacing w:after="60" w:line="252" w:lineRule="auto"/>
              <w:jc w:val="left"/>
            </w:pPr>
            <w:hyperlink r:id="rId33">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jumper — 40 Pin Ayrılabilen Dişi-Erkek Jumper Kablo-200mm</w:t>
            </w:r>
          </w:p>
        </w:tc>
        <w:tc>
          <w:tcPr>
            <w:tcW w:type="dxa" w:w="3175"/>
            <w:vAlign w:val="top"/>
          </w:tcPr>
          <w:p>
            <w:pPr>
              <w:pStyle w:val="Compact"/>
              <w:spacing w:after="60" w:line="252" w:lineRule="auto"/>
              <w:jc w:val="left"/>
            </w:pPr>
            <w:r>
              <w:rPr>
                <w:sz w:val="19"/>
              </w:rPr>
              <w:t xml:space="preserve">51,00 TL</w:t>
            </w:r>
          </w:p>
        </w:tc>
        <w:tc>
          <w:tcPr>
            <w:tcW w:type="dxa" w:w="4762"/>
            <w:vAlign w:val="top"/>
          </w:tcPr>
          <w:p>
            <w:pPr>
              <w:pStyle w:val="Compact"/>
              <w:spacing w:after="60" w:line="252" w:lineRule="auto"/>
              <w:jc w:val="left"/>
            </w:pPr>
            <w:hyperlink r:id="rId34">
              <w:r>
                <w:rPr>
                  <w:rStyle w:val="Hyperlink"/>
                </w:rPr>
                <w:t xml:space="preserve">Satış sayfası</w:t>
              </w:r>
            </w:hyperlink>
          </w:p>
        </w:tc>
      </w:tr>
      <w:tr>
        <w:trPr>
          <w:cantSplit/>
        </w:trPr>
        <w:tc>
          <w:tcPr>
            <w:tcW w:type="dxa" w:w="1701"/>
            <w:vAlign w:val="top"/>
          </w:tcPr>
          <w:p>
            <w:pPr>
              <w:pStyle w:val="Compact"/>
              <w:spacing w:after="60" w:line="252" w:lineRule="auto"/>
              <w:jc w:val="left"/>
            </w:pPr>
            <w:r>
              <w:rPr>
                <w:sz w:val="19"/>
              </w:rPr>
              <w:t xml:space="preserve">multimeter — ANENG XL830L Dijital Kademeli Multimetre</w:t>
            </w:r>
          </w:p>
        </w:tc>
        <w:tc>
          <w:tcPr>
            <w:tcW w:type="dxa" w:w="3175"/>
            <w:vAlign w:val="top"/>
          </w:tcPr>
          <w:p>
            <w:pPr>
              <w:pStyle w:val="Compact"/>
              <w:spacing w:after="60" w:line="252" w:lineRule="auto"/>
              <w:jc w:val="left"/>
            </w:pPr>
            <w:r>
              <w:rPr>
                <w:sz w:val="19"/>
              </w:rPr>
              <w:t xml:space="preserve">276,06 TL</w:t>
            </w:r>
          </w:p>
        </w:tc>
        <w:tc>
          <w:tcPr>
            <w:tcW w:type="dxa" w:w="4762"/>
            <w:vAlign w:val="top"/>
          </w:tcPr>
          <w:p>
            <w:pPr>
              <w:pStyle w:val="Compact"/>
              <w:spacing w:after="60" w:line="252" w:lineRule="auto"/>
              <w:jc w:val="left"/>
            </w:pPr>
            <w:hyperlink r:id="rId35">
              <w:r>
                <w:rPr>
                  <w:rStyle w:val="Hyperlink"/>
                </w:rPr>
                <w:t xml:space="preserve">Satış sayfası</w:t>
              </w:r>
            </w:hyperlink>
          </w:p>
        </w:tc>
      </w:tr>
    </w:tbl>
    <w:p>
      <w:pPr>
        <w:pStyle w:val="BodyText"/>
      </w:pPr>
      <w:r>
        <w:t xml:space="preserve">ToF adayı için yapılandırılmış stok kaydı</w:t>
      </w:r>
      <w:r>
        <w:t xml:space="preserve"> </w:t>
      </w:r>
      <w:r>
        <w:t xml:space="preserve">“</w:t>
      </w:r>
      <w:r>
        <w:t xml:space="preserve">stokta yok</w:t>
      </w:r>
      <w:r>
        <w:t xml:space="preserve">”</w:t>
      </w:r>
      <w:r>
        <w:t xml:space="preserve"> </w:t>
      </w:r>
      <w:r>
        <w:t xml:space="preserve">şeklindedir. Bu fiyat beş uygun taşıyıcının temin edildiğini göstermez. Gövde, tekerlek/motor aparatları, uyarlama ve montaj malzemeleri, kamera sabitlemesi ile alan malzemeleri için doğrudan teklif bulunmayan tutarlar tahmin olarak kalır. Hazır 4WD plaka sayfası 150 TL gösterse de boyut/bağlantı ve stok sorunları nedeniyle K08 için doğrulanmış eşdeğer sayılmamıştır.</w:t>
      </w:r>
    </w:p>
    <w:bookmarkEnd w:id="36"/>
    <w:bookmarkStart w:id="39" w:name="teslim-koşulu-kaynakları"/>
    <w:p>
      <w:pPr>
        <w:pStyle w:val="Heading2"/>
      </w:pPr>
      <w:r>
        <w:t xml:space="preserve">Teslim koşulu kaynakları</w:t>
      </w:r>
    </w:p>
    <w:p>
      <w:pPr>
        <w:pStyle w:val="Compact"/>
        <w:numPr>
          <w:ilvl w:val="0"/>
          <w:numId w:val="1001"/>
        </w:numPr>
      </w:pPr>
      <w:hyperlink r:id="rId37">
        <w:r>
          <w:rPr>
            <w:rStyle w:val="Hyperlink"/>
          </w:rPr>
          <w:t xml:space="preserve">1.500 TL ve üzeri ücretsiz teslim koşulu</w:t>
        </w:r>
      </w:hyperlink>
      <w:r>
        <w:t xml:space="preserve"> </w:t>
      </w:r>
      <w:r>
        <w:t xml:space="preserve">— 23 Ekim 2026; alt eşik için kesin ücret doğrulanmadı.</w:t>
      </w:r>
    </w:p>
    <w:p>
      <w:pPr>
        <w:pStyle w:val="Compact"/>
        <w:numPr>
          <w:ilvl w:val="0"/>
          <w:numId w:val="1001"/>
        </w:numPr>
      </w:pPr>
      <w:hyperlink r:id="rId38">
        <w:r>
          <w:rPr>
            <w:rStyle w:val="Hyperlink"/>
          </w:rPr>
          <w:t xml:space="preserve">1.500 TL ve üzeri ücretsiz teslim koşulu</w:t>
        </w:r>
      </w:hyperlink>
      <w:r>
        <w:t xml:space="preserve"> </w:t>
      </w:r>
      <w:r>
        <w:t xml:space="preserve">— 23 Ekim 2026; alt eşik için kesin ücret doğrulanmadı.</w:t>
      </w:r>
    </w:p>
    <w:p>
      <w:pPr>
        <w:pStyle w:val="FirstParagraph"/>
      </w:pPr>
      <w:r>
        <w:t xml:space="preserve">Güncel sayfa gözlemleri ve dosya özetleri</w:t>
      </w:r>
      <w:r>
        <w:t xml:space="preserve"> </w:t>
      </w:r>
      <w:r>
        <w:rPr>
          <w:rStyle w:val="VerbatimChar"/>
        </w:rPr>
        <w:t xml:space="preserve">tedarik/fiyat_kayitlari_2026-10-23.json</w:t>
      </w:r>
      <w:r>
        <w:t xml:space="preserve"> </w:t>
      </w:r>
      <w:r>
        <w:t xml:space="preserve">dosyasındadır. Teknik kapsam ve fiyatların teyidi için hazırlanmış</w:t>
      </w:r>
      <w:r>
        <w:t xml:space="preserve"> </w:t>
      </w:r>
      <w:r>
        <w:rPr>
          <w:rStyle w:val="VerbatimChar"/>
        </w:rPr>
        <w:t xml:space="preserve">TEDARIK_FIYAT_TEYIDI_TALEBI.md</w:t>
      </w:r>
      <w:r>
        <w:t xml:space="preserve"> </w:t>
      </w:r>
      <w:r>
        <w:t xml:space="preserve">metni gönderilmemiştir. Çağrının 2.2 maddesi gereği toplam talep, başvurular kapandıktan sonra değiştirilemez.</w:t>
      </w:r>
    </w:p>
    <w:bookmarkEnd w:id="39"/>
    <w:bookmarkEnd w:id="40"/>
    <w:sectPr w:rsidR="00FC693F" w:rsidRPr="0006063C" w:rsidSect="00034616">
      <w:headerReference r:id="rId9" w:type="default"/>
      <w:footerReference r:id="rId10" w:type="default"/>
      <w:pgSz w:h="16838" w:w="11906"/>
      <w:pgMar w:bottom="1134" w:footer="454" w:gutter="0" w:header="454"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Ahmet Talha Arslan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TÜBİTAK 2209-A | Gerekçeli bütçe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tr-T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9"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Theme="majorEastAsia" w:hAnsi="Arial" w:hAnsiTheme="majorHAnsi"/>
      <w:b/>
      <w:bCs/>
      <w:color w:val="183A57"/>
      <w:sz w:val="34"/>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Arial" w:asciiTheme="majorHAnsi" w:cstheme="majorBidi" w:eastAsiaTheme="majorEastAsia" w:hAnsi="Arial" w:hAnsiTheme="majorHAnsi"/>
      <w:b/>
      <w:bCs/>
      <w:color w:val="183A57"/>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Arial" w:asciiTheme="majorHAnsi" w:cstheme="majorBidi" w:eastAsiaTheme="majorEastAsia" w:hAnsi="Arial" w:hAnsiTheme="majorHAnsi"/>
      <w:b/>
      <w:bCs/>
      <w:color w:val="183A57"/>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val="0"/>
      <w:color w:val="47556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hyperlink" Target="https://www.direnc.net/6v-300rpm-enkoderli-motor" TargetMode="External"/><Relationship Id="rId25" Type="http://schemas.openxmlformats.org/officeDocument/2006/relationships/hyperlink" Target="https://www.direnc.net/74v-2s1p-1000-mah-15c-li-polymer-pil-soketli" TargetMode="External"/><Relationship Id="rId35" Type="http://schemas.openxmlformats.org/officeDocument/2006/relationships/hyperlink" Target="https://www.direnc.net/aneng-xl830l-dijital-kademeli-multimetre" TargetMode="External"/><Relationship Id="rId24" Type="http://schemas.openxmlformats.org/officeDocument/2006/relationships/hyperlink" Target="https://www.direnc.net/gy-vl53l0xv2-lazer-mesafe-modulu" TargetMode="External"/><Relationship Id="rId29" Type="http://schemas.openxmlformats.org/officeDocument/2006/relationships/hyperlink" Target="https://www.direnc.net/mini-sarhos-tekerlek-plastik-2-adet" TargetMode="External"/><Relationship Id="rId38" Type="http://schemas.openxmlformats.org/officeDocument/2006/relationships/hyperlink" Target="https://www.direnc.net/odeme-ve-teslimat" TargetMode="External"/><Relationship Id="rId28" Type="http://schemas.openxmlformats.org/officeDocument/2006/relationships/hyperlink" Target="https://www.direnc.net/tb6612fng-dc-ve-step-motor-surucu-modulu" TargetMode="External"/><Relationship Id="rId34" Type="http://schemas.openxmlformats.org/officeDocument/2006/relationships/hyperlink" Target="https://www.robolinkmarket.com/40-pin-ayrilabilen-disi-erkek-jumper-kablo-200mm" TargetMode="External"/><Relationship Id="rId32" Type="http://schemas.openxmlformats.org/officeDocument/2006/relationships/hyperlink" Target="https://www.robolinkmarket.com/6x13-delikli-pertinaks" TargetMode="External"/><Relationship Id="rId26" Type="http://schemas.openxmlformats.org/officeDocument/2006/relationships/hyperlink" Target="https://www.robolinkmarket.com/a3-kompakt-lipo-2s-3s-sarj-aleti" TargetMode="External"/><Relationship Id="rId31" Type="http://schemas.openxmlformats.org/officeDocument/2006/relationships/hyperlink" Target="https://www.robolinkmarket.com/ams1117-33v-voltaj-regulator-modulu" TargetMode="External"/><Relationship Id="rId22" Type="http://schemas.openxmlformats.org/officeDocument/2006/relationships/hyperlink" Target="https://www.robolinkmarket.com/esp32-wroom-cp2102-wifi-ve-bluetooth-modulu-type-c" TargetMode="External"/><Relationship Id="rId30" Type="http://schemas.openxmlformats.org/officeDocument/2006/relationships/hyperlink" Target="https://www.robolinkmarket.com/fpv-ubec-5v-3a-2-6s-dc-dc-voltaj-regulatoru" TargetMode="External"/><Relationship Id="rId27" Type="http://schemas.openxmlformats.org/officeDocument/2006/relationships/hyperlink" Target="https://www.robolinkmarket.com/tca9548a-i2c-coklayici" TargetMode="External"/><Relationship Id="rId37" Type="http://schemas.openxmlformats.org/officeDocument/2006/relationships/hyperlink" Target="https://www.robolinkmarket.com/teslimat-kosullari" TargetMode="External"/><Relationship Id="rId33" Type="http://schemas.openxmlformats.org/officeDocument/2006/relationships/hyperlink" Target="https://www.robolinkmarket.com/type-c-usb-a-kablo-1-metre"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www.direnc.net/6v-300rpm-enkoderli-motor" TargetMode="External"/><Relationship Id="rId25" Type="http://schemas.openxmlformats.org/officeDocument/2006/relationships/hyperlink" Target="https://www.direnc.net/74v-2s1p-1000-mah-15c-li-polymer-pil-soketli" TargetMode="External"/><Relationship Id="rId35" Type="http://schemas.openxmlformats.org/officeDocument/2006/relationships/hyperlink" Target="https://www.direnc.net/aneng-xl830l-dijital-kademeli-multimetre" TargetMode="External"/><Relationship Id="rId24" Type="http://schemas.openxmlformats.org/officeDocument/2006/relationships/hyperlink" Target="https://www.direnc.net/gy-vl53l0xv2-lazer-mesafe-modulu" TargetMode="External"/><Relationship Id="rId29" Type="http://schemas.openxmlformats.org/officeDocument/2006/relationships/hyperlink" Target="https://www.direnc.net/mini-sarhos-tekerlek-plastik-2-adet" TargetMode="External"/><Relationship Id="rId38" Type="http://schemas.openxmlformats.org/officeDocument/2006/relationships/hyperlink" Target="https://www.direnc.net/odeme-ve-teslimat" TargetMode="External"/><Relationship Id="rId28" Type="http://schemas.openxmlformats.org/officeDocument/2006/relationships/hyperlink" Target="https://www.direnc.net/tb6612fng-dc-ve-step-motor-surucu-modulu" TargetMode="External"/><Relationship Id="rId34" Type="http://schemas.openxmlformats.org/officeDocument/2006/relationships/hyperlink" Target="https://www.robolinkmarket.com/40-pin-ayrilabilen-disi-erkek-jumper-kablo-200mm" TargetMode="External"/><Relationship Id="rId32" Type="http://schemas.openxmlformats.org/officeDocument/2006/relationships/hyperlink" Target="https://www.robolinkmarket.com/6x13-delikli-pertinaks" TargetMode="External"/><Relationship Id="rId26" Type="http://schemas.openxmlformats.org/officeDocument/2006/relationships/hyperlink" Target="https://www.robolinkmarket.com/a3-kompakt-lipo-2s-3s-sarj-aleti" TargetMode="External"/><Relationship Id="rId31" Type="http://schemas.openxmlformats.org/officeDocument/2006/relationships/hyperlink" Target="https://www.robolinkmarket.com/ams1117-33v-voltaj-regulator-modulu" TargetMode="External"/><Relationship Id="rId22" Type="http://schemas.openxmlformats.org/officeDocument/2006/relationships/hyperlink" Target="https://www.robolinkmarket.com/esp32-wroom-cp2102-wifi-ve-bluetooth-modulu-type-c" TargetMode="External"/><Relationship Id="rId30" Type="http://schemas.openxmlformats.org/officeDocument/2006/relationships/hyperlink" Target="https://www.robolinkmarket.com/fpv-ubec-5v-3a-2-6s-dc-dc-voltaj-regulatoru" TargetMode="External"/><Relationship Id="rId27" Type="http://schemas.openxmlformats.org/officeDocument/2006/relationships/hyperlink" Target="https://www.robolinkmarket.com/tca9548a-i2c-coklayici" TargetMode="External"/><Relationship Id="rId37" Type="http://schemas.openxmlformats.org/officeDocument/2006/relationships/hyperlink" Target="https://www.robolinkmarket.com/teslimat-kosullari" TargetMode="External"/><Relationship Id="rId33" Type="http://schemas.openxmlformats.org/officeDocument/2006/relationships/hyperlink" Target="https://www.robolinkmarket.com/type-c-usb-a-kablo-1-met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 2209-A — Gerekçeli bütçe</dc:title>
  <dc:creator>Ahmet Talha Arslan</dc:creator>
  <dc:language>tr-TR</dc:language>
  <cp:keywords/>
  <dcterms:created xsi:type="dcterms:W3CDTF">2026-10-23T04:23:15Z</dcterms:created>
  <dcterms:modified xsi:type="dcterms:W3CDTF">2026-10-23T04:23:15Z</dcterms:modified>
  <dc:subject>Planlanan araştırma; deney sonuçları içermez</dc:subject>
</cp:coreProperties>
</file>

<file path=docProps/custom.xml><?xml version="1.0" encoding="utf-8"?>
<Properties xmlns="http://schemas.openxmlformats.org/officeDocument/2006/custom-properties" xmlns:vt="http://schemas.openxmlformats.org/officeDocument/2006/docPropsVTypes"/>
</file>