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5" w:after="5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Lidar Menzil Verisinin Wifi Modülü ile Thingspeak'e Aktar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  <w:t xml:space="preserve">ılması</w:t>
      </w:r>
    </w:p>
    <w:p>
      <w:pPr>
        <w:spacing w:before="5" w:after="5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5" w:after="5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spacing w:before="18" w:after="2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Ahmet Haydar ERDEM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Elektronik ve Haberle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şme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ühendisli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ği</w:t>
      </w:r>
    </w:p>
    <w:p>
      <w:pPr>
        <w:spacing w:before="18" w:after="2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Kocaeli Üniversitesi</w:t>
      </w:r>
    </w:p>
    <w:p>
      <w:pPr>
        <w:spacing w:before="18" w:after="2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Kocaeli, Türkiye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205103040@kocaeli.edu.tr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0" w:line="240"/>
        <w:ind w:right="0" w:left="0" w:firstLine="13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  <w:t xml:space="preserve">Abstract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  Bu çal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ışmada SoC miarisi kullanılarak farklı uart kanallarından sens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örlerin kontrol edilmesi 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şlemleri ger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ştirilmiştir. Uart kanalları SoC mimarisinin Programmable Logic kısmında bulunmaktadır. AXI aray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üzünden Processing System'de bulunan uygulamalar ile kontrol edilmektedir.</w:t>
      </w:r>
    </w:p>
    <w:p>
      <w:pPr>
        <w:spacing w:before="0" w:after="10" w:line="240"/>
        <w:ind w:right="0" w:left="0" w:firstLine="13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6" w:line="240"/>
        <w:ind w:right="0" w:left="0" w:firstLine="13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  <w:t xml:space="preserve">Anahtar Kelimeler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  <w:t xml:space="preserve">AXI, PL, PS, SoC, Uart, AT Komutlar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  <w:t xml:space="preserve">ı, Lidar, Wifi, LVTTL, SDK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  <w:t xml:space="preserve">, MQTT, HTTP, TCP/IP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 </w:t>
      </w:r>
    </w:p>
    <w:p>
      <w:pPr>
        <w:spacing w:before="0" w:after="6" w:line="240"/>
        <w:ind w:right="0" w:left="0" w:firstLine="13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6" w:line="240"/>
        <w:ind w:right="0" w:left="0" w:firstLine="13"/>
        <w:jc w:val="both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18"/>
          <w:shd w:fill="auto" w:val="clear"/>
        </w:rPr>
      </w:pPr>
    </w:p>
    <w:p>
      <w:pPr>
        <w:keepNext w:val="true"/>
        <w:keepLines w:val="true"/>
        <w:numPr>
          <w:ilvl w:val="0"/>
          <w:numId w:val="6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Giri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Günümüzdeki teknolojik geli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şmeler dikkate alındığında haberleşme alanında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çok 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ızlı gelişmeler olduğu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örülmektedir. Bu geli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şmeler genel olarak veri aktarım hızı, maliyet, boyut, erişim alanı gibi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özelliklerde yo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ğunlaşmaktadır. Bu gelişmeler dikkate alındığında kablolu haberleşme yerine kablosuz haberleşme kullanımı hem erişim alanını arttırması hem de maliyeti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ısından 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üyük önem arz etmektedir. Bu 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ışmada belirtilen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özellikler dikkate 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ınarak kablosuz veri transferi işleminin ger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çekle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ştirilmesi ama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çlanm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ıştır.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ışmada oluşturulan sistemin genel yapısı şekilde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österilmi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ştir.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   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object w:dxaOrig="5000" w:dyaOrig="4535">
          <v:rect xmlns:o="urn:schemas-microsoft-com:office:office" xmlns:v="urn:schemas-microsoft-com:vml" id="rectole0000000000" style="width:250.000000pt;height:226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Fig. 1. Genel Mimari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1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Genel Bak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ış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Bu 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ışmada wifi ve lidar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örleri kullan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ılmıştır. Bu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örlerin haberle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şme kanalları uart aray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üzüne sahiptir. Lidar sensörü olarak Benewake firmas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ının tf02-pro lidar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örü, wifi sensörü olarak Espressif System firmas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ının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üretti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ği esp8266 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çilmi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ştir.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örlerle alakal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ayrıntılı bilgi kendi başlıkları altında verilmiştir. 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3"/>
        </w:numPr>
        <w:tabs>
          <w:tab w:val="left" w:pos="14" w:leader="none"/>
          <w:tab w:val="left" w:pos="18" w:leader="none"/>
        </w:tabs>
        <w:spacing w:before="6" w:after="3" w:line="240"/>
        <w:ind w:right="0" w:left="0" w:hanging="14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Lidar Sensörü (TF02-PRO Sensörü)</w:t>
      </w:r>
    </w:p>
    <w:p>
      <w:pPr>
        <w:keepNext w:val="true"/>
        <w:keepLines w:val="true"/>
        <w:tabs>
          <w:tab w:val="left" w:pos="14" w:leader="none"/>
          <w:tab w:val="left" w:pos="18" w:leader="none"/>
        </w:tabs>
        <w:spacing w:before="6" w:after="3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Benewake firmas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ının tf02-pro lidar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ürünü orta menzilli sensör kategorisinde bulunmaktad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ır. Fiziksel aray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 olarak güç hatt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ve uart haberleşme hattına sahiptir. Haberleşme seviyesi olarak LVTTL (3.3V) belirtilmiştir. 5-12 V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üç beslemesi kabul eden sensörün ortalama ak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ım değeri 200mA, ortalama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ücü 1W civar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ında olduğu belirtilmiştir. TF02-Pro'nun algılama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ısı (FOV) 3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° 'dir. Bu sebeple farkl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mesafelerde cisim algılama aralığının boyutu değişmektedir. Lazer sinyalinin teorikte doğrusal olarak yayıldığını varsayarsak hesaplama yapıldığı zaman 40m menzildeki bir cismin algılanabilmesi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208cm boyutundan büyük olmas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gerekmektedir.  [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]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object w:dxaOrig="7410" w:dyaOrig="1377">
          <v:rect xmlns:o="urn:schemas-microsoft-com:office:office" xmlns:v="urn:schemas-microsoft-com:vml" id="rectole0000000001" style="width:370.500000pt;height:68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Table 1. Menzil ve Alg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ılanabilir Boyut Tablosu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9"/>
        </w:numPr>
        <w:tabs>
          <w:tab w:val="left" w:pos="10" w:leader="none"/>
        </w:tabs>
        <w:spacing w:before="8" w:after="4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Haberle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şme Protokol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Haberle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şme protokol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 olarak seri haberle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şme aray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üzü olan uart kullan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ılmıştır.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örün iki farkl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modu bulunmaktadır. Bu modlar konfig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ürasyon modu ve standart veri 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ıkış modudur. Veri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ıkış modunda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 menzil, sinyal gücü ve 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ıcaklık bilgilerini uart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üzerinden göndermektedir. Paket yap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ısını ve veri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önderme 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ızını değiştirmek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konfigürasyon modunu kullanmak gerekmektedir. Bu modda ise sensör reset, frame rate, veri 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ıkış formatı (cm, m, mm), bud rate gibi ayarlar yapılmaktadır. Gerekli ayarlar yapıldıktan sonra kongig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ürasyon modundan 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ıkılmalıdır. 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öylece sensör yeni ayarlara göre veri göndermeye ba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şlamaktadır.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1"/>
        </w:numPr>
        <w:tabs>
          <w:tab w:val="left" w:pos="18" w:leader="none"/>
          <w:tab w:val="left" w:pos="14" w:leader="none"/>
        </w:tabs>
        <w:spacing w:before="6" w:after="3" w:line="240"/>
        <w:ind w:right="0" w:left="0" w:hanging="14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Wifi Sensörü (ESP8266 Wifi Modülü)</w:t>
      </w:r>
    </w:p>
    <w:p>
      <w:pPr>
        <w:keepNext w:val="true"/>
        <w:keepLines w:val="true"/>
        <w:tabs>
          <w:tab w:val="left" w:pos="18" w:leader="none"/>
          <w:tab w:val="left" w:pos="14" w:leader="none"/>
        </w:tabs>
        <w:spacing w:before="6" w:after="3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Espressif System taraf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ından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üretilen esp8266 wifi modülü ço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ğunluka hobi olarak veya IoT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ışmalarında kullnılmaktadır. Mod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ül 2.4GHz-2.5GHz frekans aral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ığında haberleşme yapmaktadır. Operasyon voltajı 3.0-3.6V olarak belirtilmiştir. Wifi modlarından station, softAP ve station+softAP modları kullanılabilmektedir.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 güvenlik modlar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ından WPA/WPA2 'ye sahiptir. Şifreleme yapılarından WEP/TKIP/AES kullnılmaktadır.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örün kulland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ığı ağ protokolleri IPv4/ TCP/ UDP/ HTTP/ FTP' dir. Kullanıcı konfig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ürasyonu sa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ğlamak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AT komut seti, Cloud Sunucular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veya Android/iOS uygulamaları kullnılabilir. Bu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ışmada AT komut seti kullanılmıştır. 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tabs>
          <w:tab w:val="left" w:pos="14" w:leader="none"/>
        </w:tabs>
        <w:spacing w:before="0" w:after="6" w:line="240"/>
        <w:ind w:right="0" w:left="734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AT Komutlar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AT komut seti (Hayes komut seti olarak da bilinir), ba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şlangı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çta Dennis Hayes taraf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ından 1981'de Hayes Smartmodem 300 baud modem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geli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ştirilen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özel bir komut dilidir[]. Komut seti, çevirme, kapatma ve ba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ğlantı parametrelerini değiştirme gibi işlemler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komutlar üretmek üzere birle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ştirilebilen bir dizi kısa metin dizisinden oluşur.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"AT", 'dikkat' anlam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ına gelir. Her bir komut dizesinin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önünde "AT" bulunur ve bir dizi ayr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komut, "AT" harfinden sonra birleştirilebilir.[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]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AT komut seti kablosuz haberle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şme kullanan gsm, gprs, wifi gibi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örler taraf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ından sık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 kullan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ılmaktadır. Bu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ışmada wifi mod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ülünü konfigüre etmek amac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ıyla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şitli AT komutları kullanılmıştır. Kullanılan bazı komutlar şekilde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österilmektedir. 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object w:dxaOrig="8747" w:dyaOrig="2307">
          <v:rect xmlns:o="urn:schemas-microsoft-com:office:office" xmlns:v="urn:schemas-microsoft-com:vml" id="rectole0000000002" style="width:437.350000pt;height:115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Fig. 2. AT Komutlar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 [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]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tabs>
          <w:tab w:val="left" w:pos="18" w:leader="none"/>
          <w:tab w:val="left" w:pos="14" w:leader="none"/>
        </w:tabs>
        <w:spacing w:before="6" w:after="3" w:line="240"/>
        <w:ind w:right="0" w:left="0" w:hanging="14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MQTT ve HTTP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[4]</w:t>
      </w:r>
    </w:p>
    <w:p>
      <w:pPr>
        <w:keepNext w:val="true"/>
        <w:keepLines w:val="true"/>
        <w:tabs>
          <w:tab w:val="left" w:pos="18" w:leader="none"/>
          <w:tab w:val="left" w:pos="14" w:leader="none"/>
        </w:tabs>
        <w:spacing w:before="6" w:after="3" w:line="24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MQTT(Message Queuing Telemetry Transport) protokolü, internette yayg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 olarak kullanılan makinalar arası (M2M) mesaj tabanlı bir protokold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ür. Lightweight olu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şu ve 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ük kaynak tüketmesiyle Internet of Things(IoT) ekosisteminde benimsenmi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ştir. Hemen hemen 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üm IoT bulut platformlar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akıllı nesnelerden veri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önderip almak için MQTT protokolünü desteklemektedir.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Bu protokol, istek(request)-yan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ıt(response) yapısına dayalı HTTP’ye karşıt olarak yayın(publish)-abone(subscriber) yapısında TCP/IP bağlantısı kurulur. TCP/IP protokol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ünün bulundu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Linux, Windows, Android, iOS, MacOS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gibi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işletim sistemlerinde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abilmektedir.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tabs>
          <w:tab w:val="left" w:pos="14" w:leader="none"/>
        </w:tabs>
        <w:spacing w:before="0" w:after="6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MQTT Mesaj Yap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MQTT protokolü yay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ıncı-abone yapısında bir mesaj yayınlayan bir client (yayıncı) mesajı alan diğer clientlara ayıracaktır (aboneler). Ayrıca, MQTT asenkron protokold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ür, bu da mesaj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beklerken clientı engellemediği anlamına gelir. HTTP protokol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ünün aksine, esas olarak 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şzamanlı bir protokold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ür. MQTT protokolünün bir ba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şka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özelli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ği, istemcinin (abone) ve yayıncının aynı anda bağlı olmasını gerektirmemesidir.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tabs>
          <w:tab w:val="left" w:pos="14" w:leader="none"/>
        </w:tabs>
        <w:spacing w:before="0" w:after="6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MQTT Yay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ıncı-Abone Mimarisi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MQTT’deki kilit unsur MQTT brokerıdir. MQTT brokerın asıl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örevi, clientlara (abonelere) mesajlar göndermektir. Yani yay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ıncıdan mesajlar alır ve bu mesajları abonelere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önderir. Mesaj gönderirken, MQTT broker mesaj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alacak olan clientları filtrelemek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konuyu(topic) kullan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ır. Konu bir dizedir ve konu seviyeleri yaratan konuları birleştirmek 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ümkündür.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object w:dxaOrig="8640" w:dyaOrig="2009">
          <v:rect xmlns:o="urn:schemas-microsoft-com:office:office" xmlns:v="urn:schemas-microsoft-com:vml" id="rectole0000000003" style="width:432.000000pt;height:100.4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Fig. 3. Örnek Ölçeklenmi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Topic Tan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mlamas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[5]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Konu(topic) bir yay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ıncıyı abonelerine bağlayan sanal bir kanala benzer. Bu konu MQTT brokerı tarafından 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önetilmektedir. Bu sanal kanal sayesinde, yay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ıncı abonelerden ayrılmıştır ve istemcilerin(yayıncılar veya aboneler) birbirlerini tanıması gerekmemektedir. Bu yapısı gereği bu protokol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 mesaj üreticisine(yay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ıncı) ve mesaj 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üketicisine(abone) do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ğrudan bağımlılık olmadan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çok ölçeklenebilir hale getirir.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object w:dxaOrig="8640" w:dyaOrig="2700">
          <v:rect xmlns:o="urn:schemas-microsoft-com:office:office" xmlns:v="urn:schemas-microsoft-com:vml" id="rectole0000000004" style="width:432.000000pt;height:135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Fig. 4. Örnek MQTT Broker-Client Ba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[6]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tabs>
          <w:tab w:val="left" w:pos="14" w:leader="none"/>
        </w:tabs>
        <w:spacing w:before="0" w:after="6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Hyper Text Transfer Protocol (HTTP) 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World Wide Web (WWW) taraf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ından mesajlarının nasıl iletileceğini ve bi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çimlendirilece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ğini tanımlamak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ılır. Bu protokol, bir sunucunun ağ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üzerinden bilgi gönderirken yapmas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gereken işlemden sorumludur. Tarayıcıya bir URL girilirken, bu protokol sunucuya bir HTTP isteği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önderir ve ard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ından tarayıcıya bir HTTP yanıtı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önderilir. Bu protokol ayr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ıca, bi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çimlendirmeleri ve temsilleri için World Wide Web üzerindeki web sayfalar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ının kontrol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ünden de sorumludur.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numPr>
          <w:ilvl w:val="0"/>
          <w:numId w:val="43"/>
        </w:numPr>
        <w:tabs>
          <w:tab w:val="left" w:pos="14" w:leader="none"/>
        </w:tabs>
        <w:spacing w:before="0" w:after="6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MQTT ve HTTP Protokollerinin Kar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lmas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MQTT ve HTTP protokollerinin baz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parametrelere göre kar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lmas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 konu alan bir tablo haz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rlanm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r.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8324" w:dyaOrig="2865">
          <v:rect xmlns:o="urn:schemas-microsoft-com:office:office" xmlns:v="urn:schemas-microsoft-com:vml" id="rectole0000000005" style="width:416.200000pt;height:143.2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Table 2. MQTT VE HTTP Kar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Tablosu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[7]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48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 Geli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ştirme Aşamaları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Proje 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ışması kapsamında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öncelikli olarak uart arayüzleri olu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şturuldu. Bu kapsamda PL kısmında Xilinx'in sunduğu AXI-Uart Lite IP'si kullanılmıştır. Her kanal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kullan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ılan bu IP AXI-Lite aray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üzü üzerinden Zynq PS taraf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ına bağlanmıştır. Bu şekilde oluşturulan tasarım sentez aşamalarından sonra .bit dosyası SDK ortamına aktarılmıştır.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Tasar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ımın donanım platformu kullanılarak SDK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 uygulama olu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şturuldu. Bu uygulama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çerisinde sensörler için header ve c driver dosyalar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oluşturulmuştur. Header dosyaları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çerisinde kullan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ılan 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ütüphaneler, genel ve sabit tan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ımlamalar, fonksiyon prototipleri ve veri tipi tanımlamaları eklenmiştir. 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Uart haberle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şme aray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üzünü kullanabilmek için yine benzer 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ışmalar yapılmış ve driver dosyaları oluşturulmuştur. Sonrasında uart driverları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 driverlar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çerisine eklenmi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ştir. 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Yaz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ılım geliştirme aşaması tamamlandıktan sonra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örler fiziksel olarak sisteme entegre edilerek donan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ım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 testlere ba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şlanmıştır. Bu aşamada yazılım doğrulama 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ısından ftdi ttl to uart 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önü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ürücü ile terminal üzerinden veri 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 verişi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ışması etkili olmuştur. 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Bak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ıldığı zaman ilk aşamada yazılım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ışmaları yapılmıştır. Sonraki aşamada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örlerin bu yaz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ılımlarla ayağa kaldırılması işlemi uygulanmış, son aşamada 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üm sistemin test edilmesi hedeflenmi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ştir. Belirtilen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ışmalar blok diyagram olarak şekilde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österilmi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ştir.  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54" w:leader="none"/>
        </w:tabs>
        <w:spacing w:before="12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object w:dxaOrig="8747" w:dyaOrig="4960">
          <v:rect xmlns:o="urn:schemas-microsoft-com:office:office" xmlns:v="urn:schemas-microsoft-com:vml" id="rectole0000000006" style="width:437.350000pt;height:248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Fig. 3. Proje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şamaları ve İş Paketleri</w:t>
      </w:r>
    </w:p>
    <w:p>
      <w:pPr>
        <w:tabs>
          <w:tab w:val="left" w:pos="54" w:leader="none"/>
        </w:tabs>
        <w:spacing w:before="12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56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Proje 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ıktıları,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Lidar sensörü donan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ım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 test edilmi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 ve terminal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üzerinden 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ıktılar doğrulanmıştır. Bu kapsamda lidar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öründen uart kanal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üzerinden gelen paketler ayr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ıştırılarak menzil ve sinyal 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ücü bilgileri elde edilmi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ştir. Bu bilgiler kullanıcı 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çin terminale bas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ılmıştır. İlgili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ışmanın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ıktıları şekildeki gibidir;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object w:dxaOrig="1660" w:dyaOrig="2976">
          <v:rect xmlns:o="urn:schemas-microsoft-com:office:office" xmlns:v="urn:schemas-microsoft-com:vml" id="rectole0000000007" style="width:83.000000pt;height:148.8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center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Fig. 4. Lidar Menzil ve Sinyal Gücü Terminal Ç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ıktısı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Wifi sensörü içi olu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şturulan yazılım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ışmaları ftdi ile terminal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üzerinden test edilmi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ştir. İlgili paketlerin doğru aktarımı terminal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 görülmesine kar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şın wifi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örü donan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ım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 aya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ğa kaldırılamamıştır. Wifi mod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ülü donan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ımdan bağımsız terminal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üzerinden test edildi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ğinde de benzer problemlerin yaşandığı tespit edilmiştir. Dolayısıyla bu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 yarıda bırakılmıştır.</w:t>
      </w:r>
    </w:p>
    <w:p>
      <w:pPr>
        <w:tabs>
          <w:tab w:val="left" w:pos="14" w:leader="none"/>
        </w:tabs>
        <w:spacing w:before="0" w:after="6" w:line="240"/>
        <w:ind w:right="0" w:left="0" w:firstLine="14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62"/>
        </w:numPr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Sonuç</w:t>
      </w:r>
    </w:p>
    <w:p>
      <w:pPr>
        <w:keepNext w:val="true"/>
        <w:keepLines w:val="true"/>
        <w:tabs>
          <w:tab w:val="left" w:pos="10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Bu 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ışmada hedeflenen kablosuz veri aktarımı wifi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öründe ya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şanılan problemlerden dolayı istenildiği şekilde sonu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çlanamam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ıştır. Dolayısıyla lidar sens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öründen elde edilen veriler anlamland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ırılarak cloud yerine yine uart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üzerinden terminale bas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ılmıştır. Bu sebeple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çal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  <w:t xml:space="preserve">ışma tam olarak başarıya ulaşmamıştır. </w:t>
      </w:r>
    </w:p>
    <w:p>
      <w:pPr>
        <w:tabs>
          <w:tab w:val="left" w:pos="14" w:leader="none"/>
        </w:tabs>
        <w:spacing w:before="0" w:after="6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-1"/>
          <w:position w:val="0"/>
          <w:sz w:val="22"/>
          <w:shd w:fill="auto" w:val="clear"/>
        </w:rPr>
      </w:pPr>
    </w:p>
    <w:p>
      <w:pPr>
        <w:tabs>
          <w:tab w:val="left" w:pos="18" w:leader="none"/>
        </w:tabs>
        <w:spacing w:before="8" w:after="4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References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7"/>
        </w:numPr>
        <w:tabs>
          <w:tab w:val="left" w:pos="18" w:leader="none"/>
        </w:tabs>
        <w:spacing w:before="0" w:after="2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SJ-PM-TF02-Pro A01 Product Manual, Benewake (Beijing) Co., Ltd.</w:t>
      </w:r>
    </w:p>
    <w:p>
      <w:pPr>
        <w:numPr>
          <w:ilvl w:val="0"/>
          <w:numId w:val="67"/>
        </w:numPr>
        <w:tabs>
          <w:tab w:val="left" w:pos="18" w:leader="none"/>
        </w:tabs>
        <w:spacing w:before="0" w:after="2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hyperlink xmlns:r="http://schemas.openxmlformats.org/officeDocument/2006/relationships" r:id="docRId16">
        <w:r>
          <w:rPr>
            <w:rFonts w:ascii="Times New Roman" w:hAnsi="Times New Roman" w:cs="Times New Roman" w:eastAsia="Times New Roman"/>
            <w:color w:val="0000FF"/>
            <w:spacing w:val="-1"/>
            <w:position w:val="0"/>
            <w:sz w:val="16"/>
            <w:u w:val="single"/>
            <w:shd w:fill="auto" w:val="clear"/>
          </w:rPr>
          <w:t xml:space="preserve">https://en.wikipedia.org/wiki/Hayes_command_set</w:t>
        </w:r>
      </w:hyperlink>
    </w:p>
    <w:p>
      <w:pPr>
        <w:numPr>
          <w:ilvl w:val="0"/>
          <w:numId w:val="67"/>
        </w:numPr>
        <w:tabs>
          <w:tab w:val="left" w:pos="18" w:leader="none"/>
        </w:tabs>
        <w:spacing w:before="0" w:after="2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7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https://github.com/esp8266/at-command-set/blob/master/commands.txt</w:t>
        </w:r>
      </w:hyperlink>
    </w:p>
    <w:p>
      <w:pPr>
        <w:numPr>
          <w:ilvl w:val="0"/>
          <w:numId w:val="67"/>
        </w:numPr>
        <w:tabs>
          <w:tab w:val="left" w:pos="18" w:leader="none"/>
        </w:tabs>
        <w:spacing w:before="0" w:after="2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8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https://devnot.com/2017/mqtt-nedir-nasil-bir-mimaride-calisir/</w:t>
        </w:r>
      </w:hyperlink>
    </w:p>
    <w:p>
      <w:pPr>
        <w:numPr>
          <w:ilvl w:val="0"/>
          <w:numId w:val="67"/>
        </w:numPr>
        <w:tabs>
          <w:tab w:val="left" w:pos="18" w:leader="none"/>
        </w:tabs>
        <w:spacing w:before="0" w:after="2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9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https://www.hivemq.com/blog/mqtt-essentials-part-5-mqtt-topics-best-practices/</w:t>
        </w:r>
      </w:hyperlink>
    </w:p>
    <w:p>
      <w:pPr>
        <w:numPr>
          <w:ilvl w:val="0"/>
          <w:numId w:val="67"/>
        </w:numPr>
        <w:tabs>
          <w:tab w:val="left" w:pos="18" w:leader="none"/>
        </w:tabs>
        <w:spacing w:before="0" w:after="2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https://mqtt.org/</w:t>
        </w:r>
      </w:hyperlink>
    </w:p>
    <w:p>
      <w:pPr>
        <w:numPr>
          <w:ilvl w:val="0"/>
          <w:numId w:val="67"/>
        </w:numPr>
        <w:tabs>
          <w:tab w:val="left" w:pos="18" w:leader="none"/>
        </w:tabs>
        <w:spacing w:before="0" w:after="2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16"/>
            <w:u w:val="single"/>
            <w:shd w:fill="auto" w:val="clear"/>
          </w:rPr>
          <w:t xml:space="preserve">https://www.geeksforgeeks.org/difference-between-mqtt-and-http-protocols/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1">
    <w:lvl w:ilvl="0">
      <w:start w:val="1"/>
      <w:numFmt w:val="decimal"/>
      <w:lvlText w:val="%1."/>
    </w:lvl>
  </w:abstractNum>
  <w:num w:numId="6">
    <w:abstractNumId w:val="78"/>
  </w:num>
  <w:num w:numId="11">
    <w:abstractNumId w:val="72"/>
  </w:num>
  <w:num w:numId="13">
    <w:abstractNumId w:val="66"/>
  </w:num>
  <w:num w:numId="19">
    <w:abstractNumId w:val="60"/>
  </w:num>
  <w:num w:numId="21">
    <w:abstractNumId w:val="54"/>
  </w:num>
  <w:num w:numId="24">
    <w:abstractNumId w:val="48"/>
  </w:num>
  <w:num w:numId="29">
    <w:abstractNumId w:val="42"/>
  </w:num>
  <w:num w:numId="32">
    <w:abstractNumId w:val="36"/>
  </w:num>
  <w:num w:numId="34">
    <w:abstractNumId w:val="30"/>
  </w:num>
  <w:num w:numId="41">
    <w:abstractNumId w:val="24"/>
  </w:num>
  <w:num w:numId="43">
    <w:abstractNumId w:val="18"/>
  </w:num>
  <w:num w:numId="48">
    <w:abstractNumId w:val="12"/>
  </w:num>
  <w:num w:numId="56">
    <w:abstractNumId w:val="6"/>
  </w:num>
  <w:num w:numId="62">
    <w:abstractNumId w:val="0"/>
  </w:num>
  <w:num w:numId="6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esp8266/at-command-set/blob/master/commands.txt" Id="docRId17" Type="http://schemas.openxmlformats.org/officeDocument/2006/relationships/hyperlink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Mode="External" Target="https://www.hivemq.com/blog/mqtt-essentials-part-5-mqtt-topics-best-practices/" Id="docRId19" Type="http://schemas.openxmlformats.org/officeDocument/2006/relationships/hyperlink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Mode="External" Target="https://en.wikipedia.org/wiki/Hayes_command_set" Id="docRId16" Type="http://schemas.openxmlformats.org/officeDocument/2006/relationships/hyperlink" /><Relationship TargetMode="External" Target="https://www.geeksforgeeks.org/difference-between-mqtt-and-http-protocols/" Id="docRId21" Type="http://schemas.openxmlformats.org/officeDocument/2006/relationships/hyperlink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Mode="External" Target="https://mqtt.org/" Id="docRId20" Type="http://schemas.openxmlformats.org/officeDocument/2006/relationships/hyperlink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Mode="External" Target="https://devnot.com/2017/mqtt-nedir-nasil-bir-mimaride-calisir/" Id="docRId18" Type="http://schemas.openxmlformats.org/officeDocument/2006/relationships/hyperlink" /><Relationship Target="embeddings/oleObject1.bin" Id="docRId2" Type="http://schemas.openxmlformats.org/officeDocument/2006/relationships/oleObject" /></Relationships>
</file>