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0f5132"/>
          <w:sz w:val="32"/>
          <w:szCs w:val="32"/>
        </w:rPr>
        <w:t xml:space="preserve">MEVLİD-İ ŞERÎF — OSMANLICA (HAREKELİ) NÜSHASI</w:t>
      </w:r>
    </w:p>
    <w:p>
      <w:pPr>
        <w:spacing w:after="80"/>
        <w:jc w:val="both"/>
      </w:pPr>
      <w:r>
        <w:rPr>
          <w:color w:val="1a1a1a"/>
          <w:sz w:val="24"/>
          <w:szCs w:val="24"/>
        </w:rPr>
      </w:r>
    </w:p>
    <w:p>
      <w:pPr>
        <w:spacing w:after="160"/>
        <w:jc w:val="both"/>
      </w:pPr>
      <w:r>
        <w:rPr>
          <w:b/>
          <w:bCs/>
          <w:color w:val="0f5132"/>
          <w:sz w:val="26"/>
          <w:szCs w:val="26"/>
        </w:rPr>
        <w:t xml:space="preserve">Bu klasördeki dosyalar</w:t>
      </w:r>
    </w:p>
    <w:p>
      <w:pPr>
        <w:spacing w:after="160"/>
        <w:jc w:val="both"/>
      </w:pPr>
      <w:r>
        <w:rPr>
          <w:color w:val="1a1a1a"/>
          <w:sz w:val="24"/>
          <w:szCs w:val="24"/>
        </w:rPr>
        <w:t xml:space="preserve">Süleyman Çelebi'nin Vesîletü'n-Necât adlı mevlidinin Arap harfli (Osmanlıca), harekeli (harekeli) metinleri bu klasörde bahr bahr ayrı ayrı Word dosyaları olarak durur:</w:t>
      </w:r>
    </w:p>
    <w:p>
      <w:pPr>
        <w:spacing w:after="160"/>
        <w:jc w:val="both"/>
      </w:pPr>
      <w:r>
        <w:rPr>
          <w:color w:val="1a1a1a"/>
          <w:sz w:val="24"/>
          <w:szCs w:val="24"/>
        </w:rPr>
        <w:t xml:space="preserve">• Tevhid-Bahri — Allah adın zikredelim evvelâ</w:t>
      </w:r>
    </w:p>
    <w:p>
      <w:pPr>
        <w:spacing w:after="160"/>
        <w:jc w:val="both"/>
      </w:pPr>
      <w:r>
        <w:rPr>
          <w:color w:val="1a1a1a"/>
          <w:sz w:val="24"/>
          <w:szCs w:val="24"/>
        </w:rPr>
        <w:t xml:space="preserve">• Veladet-Bahri — Peygamberimizin (s.a.v.) doğumu</w:t>
      </w:r>
    </w:p>
    <w:p>
      <w:pPr>
        <w:spacing w:after="160"/>
        <w:jc w:val="both"/>
      </w:pPr>
      <w:r>
        <w:rPr>
          <w:color w:val="1a1a1a"/>
          <w:sz w:val="24"/>
          <w:szCs w:val="24"/>
        </w:rPr>
        <w:t xml:space="preserve">• Amine-Hatun-Bahri — Âmine hâtun Muhammed ânesi</w:t>
      </w:r>
    </w:p>
    <w:p>
      <w:pPr>
        <w:spacing w:after="160"/>
        <w:jc w:val="both"/>
      </w:pPr>
      <w:r>
        <w:rPr>
          <w:color w:val="1a1a1a"/>
          <w:sz w:val="24"/>
          <w:szCs w:val="24"/>
        </w:rPr>
        <w:t xml:space="preserve">• Merhaba-Bahri — Merhabâ ey âlî sultân</w:t>
      </w:r>
    </w:p>
    <w:p>
      <w:pPr>
        <w:spacing w:after="160"/>
        <w:jc w:val="both"/>
      </w:pPr>
      <w:r>
        <w:rPr>
          <w:color w:val="1a1a1a"/>
          <w:sz w:val="24"/>
          <w:szCs w:val="24"/>
        </w:rPr>
        <w:t xml:space="preserve">• Mirac-Bahri — Mi'rac yolculuğu</w:t>
      </w:r>
    </w:p>
    <w:p>
      <w:pPr>
        <w:spacing w:after="160"/>
        <w:jc w:val="both"/>
      </w:pPr>
      <w:r>
        <w:rPr>
          <w:color w:val="1a1a1a"/>
          <w:sz w:val="24"/>
          <w:szCs w:val="24"/>
        </w:rPr>
        <w:t xml:space="preserve">• Rihlet-Bahri — Vefat-ı Nebevî</w:t>
      </w:r>
    </w:p>
    <w:p>
      <w:pPr>
        <w:spacing w:after="160"/>
        <w:jc w:val="both"/>
      </w:pPr>
      <w:r>
        <w:rPr>
          <w:color w:val="1a1a1a"/>
          <w:sz w:val="24"/>
          <w:szCs w:val="24"/>
        </w:rPr>
        <w:t xml:space="preserve">• Dua-Iltica-Bahri — Yâ ilâhî sakla-gıl îmânımız</w:t>
      </w:r>
    </w:p>
    <w:p>
      <w:pPr>
        <w:spacing w:after="80"/>
        <w:jc w:val="both"/>
      </w:pPr>
      <w:r>
        <w:rPr>
          <w:color w:val="1a1a1a"/>
          <w:sz w:val="24"/>
          <w:szCs w:val="24"/>
        </w:rPr>
      </w:r>
    </w:p>
    <w:p>
      <w:pPr>
        <w:spacing w:after="160"/>
        <w:jc w:val="both"/>
      </w:pPr>
      <w:r>
        <w:rPr>
          <w:b/>
          <w:bCs/>
          <w:color w:val="0f5132"/>
          <w:sz w:val="26"/>
          <w:szCs w:val="26"/>
        </w:rPr>
        <w:t xml:space="preserve">Hareke (üstün-esre-ötre) hakkında</w:t>
      </w:r>
    </w:p>
    <w:p>
      <w:pPr>
        <w:spacing w:after="160"/>
        <w:jc w:val="both"/>
      </w:pPr>
      <w:r>
        <w:rPr>
          <w:color w:val="1a1a1a"/>
          <w:sz w:val="24"/>
          <w:szCs w:val="24"/>
        </w:rPr>
        <w:t xml:space="preserve">Osmanlıca metinler, okunuşu kolaylaştırmak için üstün (َ), esre (ِ), ötre (ُ), cezim (ْ) ve şedde (ّ) işaretleriyle birlikte yazılmıştır. Türkçe sesli harfler için şu işaretler kullanılır: a/â = üstün, e = üstün, ı/i = esre, u/ü = ötre, o/ö = vav ile ötre.</w:t>
      </w:r>
    </w:p>
    <w:p>
      <w:pPr>
        <w:spacing w:after="80"/>
        <w:jc w:val="both"/>
      </w:pPr>
      <w:r>
        <w:rPr>
          <w:color w:val="1a1a1a"/>
          <w:sz w:val="24"/>
          <w:szCs w:val="24"/>
        </w:rPr>
      </w:r>
    </w:p>
    <w:p>
      <w:pPr>
        <w:spacing w:after="160"/>
        <w:jc w:val="both"/>
      </w:pPr>
      <w:r>
        <w:rPr>
          <w:b/>
          <w:bCs/>
          <w:color w:val="0f5132"/>
          <w:sz w:val="26"/>
          <w:szCs w:val="26"/>
        </w:rPr>
        <w:t xml:space="preserve">Önemli not</w:t>
      </w:r>
    </w:p>
    <w:p>
      <w:pPr>
        <w:spacing w:after="160"/>
        <w:jc w:val="both"/>
      </w:pPr>
      <w:r>
        <w:rPr>
          <w:i/>
          <w:iCs/>
          <w:color w:val="44564e"/>
          <w:sz w:val="24"/>
          <w:szCs w:val="24"/>
        </w:rPr>
        <w:t xml:space="preserve">Bu metinler, ilmî neşirlerdeki Latin harfli metin esas alınarak ortak Osmanlı imlasıyla yazıya geçirilmiş ve harekelendirilmiştir. Mevlid'in el yazması nüshalarında küçük imla ve kelime farklılıkları bulunur. Programlarda okunacaksa güvenilir bir Osmanlıca mevlid baskısıyla karşılaştırmanız tavsiye edilir. Mevlid'in tamamı (700'e yakın beyit) bu klasördeki seçme beyitlerden uzundur; tam metin için bir Osmanlıca mevlid kitabından yararlanıp buraya ekleyebilirsiniz.</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2026-08-01T12:59:21.865Z</dcterms:created>
  <dcterms:modified xsi:type="dcterms:W3CDTF">2026-08-01T12:59:21.874Z</dcterms:modified>
</cp:coreProperties>
</file>

<file path=docProps/custom.xml><?xml version="1.0" encoding="utf-8"?>
<Properties xmlns="http://schemas.openxmlformats.org/officeDocument/2006/custom-properties" xmlns:vt="http://schemas.openxmlformats.org/officeDocument/2006/docPropsVTypes"/>
</file>