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00"/>
        <w:jc w:val="center"/>
      </w:pPr>
      <w:r>
        <w:rPr>
          <w:b/>
          <w:bCs/>
          <w:color w:val="0f5132"/>
          <w:sz w:val="32"/>
          <w:szCs w:val="32"/>
        </w:rPr>
        <w:t xml:space="preserve">BIR KEZ GÖNÜL YIKTIN ISE</w:t>
      </w:r>
    </w:p>
    <w:p>
      <w:pPr>
        <w:spacing w:after="60"/>
        <w:jc w:val="left"/>
      </w:pPr>
      <w:r>
        <w:rPr>
          <w:color w:val="44564e"/>
          <w:sz w:val="22"/>
          <w:szCs w:val="22"/>
        </w:rPr>
        <w:t xml:space="preserve">Sanatçı: Geleneksel ilâhî</w:t>
      </w:r>
    </w:p>
    <w:p>
      <w:pPr>
        <w:spacing w:after="60"/>
        <w:jc w:val="left"/>
      </w:pPr>
      <w:r>
        <w:rPr>
          <w:color w:val="44564e"/>
          <w:sz w:val="22"/>
          <w:szCs w:val="22"/>
        </w:rPr>
        <w:t xml:space="preserve">Güftekâr: Yunus Emre</w:t>
      </w:r>
    </w:p>
    <w:p>
      <w:pPr>
        <w:spacing w:after="140"/>
        <w:jc w:val="center"/>
      </w:pPr>
      <w:r>
        <w:rPr>
          <w:color w:val="0f5132"/>
          <w:sz w:val="24"/>
          <w:szCs w:val="24"/>
        </w:rPr>
        <w:t xml:space="preserve">❀ ❀ ❀</w:t>
      </w:r>
    </w:p>
    <w:p>
      <w:pPr>
        <w:spacing w:after="120"/>
        <w:jc w:val="left"/>
      </w:pPr>
      <w:r>
        <w:rPr>
          <w:b/>
          <w:bCs/>
          <w:color w:val="0f5132"/>
          <w:sz w:val="26"/>
          <w:szCs w:val="26"/>
        </w:rPr>
        <w:t xml:space="preserve">SÖZLER</w:t>
      </w:r>
    </w:p>
    <w:p>
      <w:pPr>
        <w:spacing w:after="100"/>
        <w:jc w:val="left"/>
      </w:pPr>
      <w:r>
        <w:rPr>
          <w:color w:val="1a1a1a"/>
          <w:sz w:val="24"/>
          <w:szCs w:val="24"/>
        </w:rPr>
        <w:t xml:space="preserve">Bir kez gönül yıktın ise</w:t>
      </w:r>
    </w:p>
    <w:p>
      <w:pPr>
        <w:spacing w:after="80"/>
        <w:jc w:val="left"/>
      </w:pPr>
      <w:r>
        <w:rPr>
          <w:color w:val="1a1a1a"/>
          <w:sz w:val="24"/>
          <w:szCs w:val="24"/>
        </w:rPr>
      </w:r>
    </w:p>
    <w:p>
      <w:pPr>
        <w:spacing w:after="100"/>
        <w:jc w:val="left"/>
      </w:pPr>
      <w:r>
        <w:rPr>
          <w:color w:val="1a1a1a"/>
          <w:sz w:val="24"/>
          <w:szCs w:val="24"/>
        </w:rPr>
        <w:t xml:space="preserve">Bu kıldığın namaz değil</w:t>
      </w:r>
    </w:p>
    <w:p>
      <w:pPr>
        <w:spacing w:after="80"/>
        <w:jc w:val="left"/>
      </w:pPr>
      <w:r>
        <w:rPr>
          <w:color w:val="1a1a1a"/>
          <w:sz w:val="24"/>
          <w:szCs w:val="24"/>
        </w:rPr>
      </w:r>
    </w:p>
    <w:p>
      <w:pPr>
        <w:spacing w:after="100"/>
        <w:jc w:val="left"/>
      </w:pPr>
      <w:r>
        <w:rPr>
          <w:color w:val="1a1a1a"/>
          <w:sz w:val="24"/>
          <w:szCs w:val="24"/>
        </w:rPr>
        <w:t xml:space="preserve">Yetmişiki millet dahi</w:t>
      </w:r>
    </w:p>
    <w:p>
      <w:pPr>
        <w:spacing w:after="80"/>
        <w:jc w:val="left"/>
      </w:pPr>
      <w:r>
        <w:rPr>
          <w:color w:val="1a1a1a"/>
          <w:sz w:val="24"/>
          <w:szCs w:val="24"/>
        </w:rPr>
      </w:r>
    </w:p>
    <w:p>
      <w:pPr>
        <w:spacing w:after="100"/>
        <w:jc w:val="left"/>
      </w:pPr>
      <w:r>
        <w:rPr>
          <w:color w:val="1a1a1a"/>
          <w:sz w:val="24"/>
          <w:szCs w:val="24"/>
        </w:rPr>
        <w:t xml:space="preserve">Elin yüzün yumaz değil</w:t>
      </w:r>
    </w:p>
    <w:p>
      <w:pPr>
        <w:spacing w:after="80"/>
        <w:jc w:val="left"/>
      </w:pPr>
      <w:r>
        <w:rPr>
          <w:color w:val="1a1a1a"/>
          <w:sz w:val="24"/>
          <w:szCs w:val="24"/>
        </w:rPr>
      </w:r>
    </w:p>
    <w:p>
      <w:pPr>
        <w:spacing w:after="100"/>
        <w:jc w:val="left"/>
      </w:pPr>
      <w:r>
        <w:rPr>
          <w:color w:val="1a1a1a"/>
          <w:sz w:val="24"/>
          <w:szCs w:val="24"/>
        </w:rPr>
        <w:t xml:space="preserve">Yol odur ki, doğru vara</w:t>
      </w:r>
    </w:p>
    <w:p>
      <w:pPr>
        <w:spacing w:after="80"/>
        <w:jc w:val="left"/>
      </w:pPr>
      <w:r>
        <w:rPr>
          <w:color w:val="1a1a1a"/>
          <w:sz w:val="24"/>
          <w:szCs w:val="24"/>
        </w:rPr>
      </w:r>
    </w:p>
    <w:p>
      <w:pPr>
        <w:spacing w:after="100"/>
        <w:jc w:val="left"/>
      </w:pPr>
      <w:r>
        <w:rPr>
          <w:color w:val="1a1a1a"/>
          <w:sz w:val="24"/>
          <w:szCs w:val="24"/>
        </w:rPr>
        <w:t xml:space="preserve">Göz odur ki, Hakkı göre</w:t>
      </w:r>
    </w:p>
    <w:p>
      <w:pPr>
        <w:spacing w:after="80"/>
        <w:jc w:val="left"/>
      </w:pPr>
      <w:r>
        <w:rPr>
          <w:color w:val="1a1a1a"/>
          <w:sz w:val="24"/>
          <w:szCs w:val="24"/>
        </w:rPr>
      </w:r>
    </w:p>
    <w:p>
      <w:pPr>
        <w:spacing w:after="100"/>
        <w:jc w:val="left"/>
      </w:pPr>
      <w:r>
        <w:rPr>
          <w:color w:val="1a1a1a"/>
          <w:sz w:val="24"/>
          <w:szCs w:val="24"/>
        </w:rPr>
        <w:t xml:space="preserve">Er odur ki alçak dura</w:t>
      </w:r>
    </w:p>
    <w:p>
      <w:pPr>
        <w:spacing w:after="80"/>
        <w:jc w:val="left"/>
      </w:pPr>
      <w:r>
        <w:rPr>
          <w:color w:val="1a1a1a"/>
          <w:sz w:val="24"/>
          <w:szCs w:val="24"/>
        </w:rPr>
      </w:r>
    </w:p>
    <w:p>
      <w:pPr>
        <w:spacing w:after="100"/>
        <w:jc w:val="left"/>
      </w:pPr>
      <w:r>
        <w:rPr>
          <w:color w:val="1a1a1a"/>
          <w:sz w:val="24"/>
          <w:szCs w:val="24"/>
        </w:rPr>
        <w:t xml:space="preserve">Yüceden bakan göz değil</w:t>
      </w:r>
    </w:p>
    <w:p>
      <w:pPr>
        <w:spacing w:after="80"/>
        <w:jc w:val="left"/>
      </w:pPr>
      <w:r>
        <w:rPr>
          <w:color w:val="1a1a1a"/>
          <w:sz w:val="24"/>
          <w:szCs w:val="24"/>
        </w:rPr>
      </w:r>
    </w:p>
    <w:p>
      <w:pPr>
        <w:spacing w:after="100"/>
        <w:jc w:val="left"/>
      </w:pPr>
      <w:r>
        <w:rPr>
          <w:i/>
          <w:iCs/>
          <w:color w:val="44564e"/>
          <w:sz w:val="20"/>
          <w:szCs w:val="20"/>
        </w:rPr>
        <w:t xml:space="preserve">Not: Geleneksel ilâhî metinleri kaynaklara göre farklılık gösterebilir; cemaatinizde okunan asıl metinle karşılaştırıp kullanmanız tavsiye edilir.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Segoe UI" w:cs="Segoe UI" w:eastAsia="Segoe UI" w:hAnsi="Segoe UI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u w:val="single"/>
      <w:color w:val="0563C1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2026-08-03T17:25:25.422Z</dcterms:created>
  <dcterms:modified xsi:type="dcterms:W3CDTF">2026-08-03T17:25:25.422Z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