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REGÂIB KANDILI İLAHİLERİ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Eser Sayısı: 6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Kaynak: Fatih Koca, "Kandil Gecelerinde Okunan İlâhiler ve Bazı Formların Listesi", TARR, Cilt 4, Sayı 1, Mart Özel Sayı 2019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Arşivler: TRT Müzik Repertuarı, Klasik Devlet Koroları Repertuarı, İlahiyat Fakültesi mûsikî arşivi ve özel arşivler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1) Bismihi'l-Fettâhi Zi'l-Fadli'l-Azîm  ·  Değişmeli  ·  Özel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Salâhi Dede  |  Bestekâr: Fatih Koca  |  Form: Regaibiyye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2) Yine Teşrîf Etti Hilâl-i Recep  ·  Muhayyer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?  |  Bestekâr: Fatih Koca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3) Açıldı Bu Gece Ebvâb-ı Rahmet  ·  Hüzzam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Muzaffer Ozak  |  Bestekâr: Muzaffer Ozak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4) Dinle Ey Cûcende-i Sırrı Hüda  ·  Uşşak  ·  Düyek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Salâhi Dede  |  Bestekâr: Mehmet Kemiksiz  |  Form: Tevşih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5) Beratların Alsın Diye  ·  Uşşak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Lâdikli Hacı Ahmed Ağa  |  Bestekâr: Mehmet Kemiksiz  |  Form: İlahi</w:t>
      </w:r>
    </w:p>
    <w:p>
      <w:pPr>
        <w:spacing w:after="20"/>
        <w:jc w:val="left"/>
      </w:pPr>
      <w:r>
        <w:rPr>
          <w:b/>
          <w:bCs/>
          <w:color w:val="1a1a1a"/>
          <w:sz w:val="22"/>
          <w:szCs w:val="22"/>
        </w:rPr>
        <w:t xml:space="preserve">  6) Bu Ay Benim Demiş Allah  ·  Uşşak  ·  Sofyan</w:t>
      </w:r>
    </w:p>
    <w:p>
      <w:pPr>
        <w:spacing w:after="80"/>
        <w:jc w:val="left"/>
      </w:pPr>
      <w:r>
        <w:rPr>
          <w:color w:val="44564e"/>
          <w:sz w:val="20"/>
          <w:szCs w:val="20"/>
        </w:rPr>
        <w:t xml:space="preserve">    Güftekâr: İlhan Tok  |  Bestekâr: İlhan Tok  |  Form: İlahi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Bu liste, Regâib Kandili günü camilerde en çok icrâ edilen eserlerin kimlik bilgilerini içerir. Eserlerin tamamı ilâhi formunda değildir; tevşih, mîrâciyye, regaibiyye ve şuğul gibi formlar da yer alır.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2026-08-03T18:44:58.378Z</dcterms:created>
  <dcterms:modified xsi:type="dcterms:W3CDTF">2026-08-03T18:44:58.378Z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