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Heading1"/>
      </w:pPr>
      <w:r>
        <w:t xml:space="preserve">3. Methodology</w:t>
      </w:r>
    </w:p>
    <w:p>
      <w:r>
        <w:t xml:space="preserve">This section describes how the study is carried out. The same three-step procedure is applied to four financial problems: (i) a </w:t>
      </w:r>
      <w:r>
        <w:rPr>
          <w:i/>
        </w:rPr>
        <w:t xml:space="preserve">discrete model</w:t>
      </w:r>
      <w:r>
        <w:t xml:space="preserve"> is specified that mirrors how the quantity is paid, quoted or computed in practice; (ii) its </w:t>
      </w:r>
      <w:r>
        <w:rPr>
          <w:i/>
        </w:rPr>
        <w:t xml:space="preserve">continuous limit</w:t>
      </w:r>
      <w:r>
        <w:t xml:space="preserve"> is derived analytically as the step size goes to zero; and (iii) the speed at which the discrete model approaches the limit is measured numerically. The four modules form a chain. The continuous limits obtained in Module 1 (compounding) and Module 3 (price dynamics) are the assumptions behind the closed-form wealth and risk formulas of Module 4, where continuity and the Intermediate Value Theorem (IVT) are used to find a portfolio allocation that satisfies a Value-at-Risk (VaR) constraint. Table 1 summarises the design.</w:t>
      </w:r>
    </w:p>
    <w:p>
      <w:pPr>
        <w:pStyle w:val="Caption"/>
        <w:keepNext/>
      </w:pPr>
      <w:r>
        <w:rPr>
          <w:b/>
        </w:rPr>
        <w:t xml:space="preserve">Table 1. </w:t>
      </w:r>
      <w:r>
        <w:t xml:space="preserve">Overview of the four modules.</w:t>
      </w:r>
    </w:p>
    <w:tbl>
      <w:tblPr>
        <w:tblW w:w="9026" w:type="dxa"/>
        <w:tblBorders>
          <w:top w:val="nil"/>
          <w:left w:val="nil"/>
          <w:bottom w:val="nil"/>
          <w:right w:val="nil"/>
          <w:insideH w:val="nil"/>
          <w:insideV w:val="nil"/>
        </w:tblBorders>
        <w:tblLayout w:type="fixed"/>
        <w:tblCellMar>
          <w:left w:w="80" w:type="dxa"/>
          <w:right w:w="80" w:type="dxa"/>
        </w:tblCellMar>
      </w:tblPr>
      <w:tblGrid>
        <w:gridCol w:w="1500"/>
        <w:gridCol w:w="2226"/>
        <w:gridCol w:w="1250"/>
        <w:gridCol w:w="2050"/>
        <w:gridCol w:w="2000"/>
      </w:tblGrid>
      <w:tr>
        <w:trPr>
          <w:tblHeader/>
        </w:trPr>
        <w:tc>
          <w:tcPr>
            <w:tcW w:w="1500" w:type="dxa"/>
            <w:tcBorders>
              <w:top w:val="single" w:sz="8" w:color="000000"/>
              <w:bottom w:val="single" w:sz="8" w:color="000000"/>
            </w:tcBorders>
          </w:tcPr>
          <w:p>
            <w:pPr>
              <w:pStyle w:val="TableText"/>
            </w:pPr>
            <w:r>
              <w:rPr>
                <w:b/>
              </w:rPr>
              <w:t xml:space="preserve">Module</w:t>
            </w:r>
          </w:p>
        </w:tc>
        <w:tc>
          <w:tcPr>
            <w:tcW w:w="2226" w:type="dxa"/>
            <w:tcBorders>
              <w:top w:val="single" w:sz="8" w:color="000000"/>
              <w:bottom w:val="single" w:sz="8" w:color="000000"/>
            </w:tcBorders>
          </w:tcPr>
          <w:p>
            <w:pPr>
              <w:pStyle w:val="TableText"/>
            </w:pPr>
            <w:r>
              <w:rPr>
                <w:b/>
              </w:rPr>
              <w:t xml:space="preserve">Discrete model</w:t>
            </w:r>
          </w:p>
        </w:tc>
        <w:tc>
          <w:tcPr>
            <w:tcW w:w="1250" w:type="dxa"/>
            <w:tcBorders>
              <w:top w:val="single" w:sz="8" w:color="000000"/>
              <w:bottom w:val="single" w:sz="8" w:color="000000"/>
            </w:tcBorders>
          </w:tcPr>
          <w:p>
            <w:pPr>
              <w:pStyle w:val="TableText"/>
            </w:pPr>
            <w:r>
              <w:rPr>
                <w:b/>
              </w:rPr>
              <w:t xml:space="preserve">Limit</w:t>
            </w:r>
          </w:p>
        </w:tc>
        <w:tc>
          <w:tcPr>
            <w:tcW w:w="2050" w:type="dxa"/>
            <w:tcBorders>
              <w:top w:val="single" w:sz="8" w:color="000000"/>
              <w:bottom w:val="single" w:sz="8" w:color="000000"/>
            </w:tcBorders>
          </w:tcPr>
          <w:p>
            <w:pPr>
              <w:pStyle w:val="TableText"/>
            </w:pPr>
            <w:r>
              <w:rPr>
                <w:b/>
              </w:rPr>
              <w:t xml:space="preserve">Continuous result</w:t>
            </w:r>
          </w:p>
        </w:tc>
        <w:tc>
          <w:tcPr>
            <w:tcW w:w="2000" w:type="dxa"/>
            <w:tcBorders>
              <w:top w:val="single" w:sz="8" w:color="000000"/>
              <w:bottom w:val="single" w:sz="8" w:color="000000"/>
            </w:tcBorders>
          </w:tcPr>
          <w:p>
            <w:pPr>
              <w:pStyle w:val="TableText"/>
            </w:pPr>
            <w:r>
              <w:rPr>
                <w:b/>
              </w:rPr>
              <w:t xml:space="preserve">Convergence measure</w:t>
            </w:r>
          </w:p>
        </w:tc>
      </w:tr>
      <w:tr>
        <w:trPr>
          <w:cantSplit/>
        </w:trPr>
        <w:tc>
          <w:tcPr>
            <w:tcW w:w="1500" w:type="dxa"/>
          </w:tcPr>
          <w:p>
            <w:pPr>
              <w:pStyle w:val="TableText"/>
            </w:pPr>
            <w:r>
              <w:t xml:space="preserve">1. Compounding</w:t>
            </w:r>
          </w:p>
        </w:tc>
        <w:tc>
          <w:tcPr>
            <w:tcW w:w="2226" w:type="dxa"/>
          </w:tcPr>
          <w:p>
            <w:pPr>
              <w:pStyle w:val="TableText"/>
            </w:pPr>
            <m:oMath>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P</m:t>
              </m:r>
              <m:sSup>
                <m:e>
                  <m:d>
                    <m:dPr>
                      <m:begChr m:val="("/>
                      <m:endChr m:val=")"/>
                    </m:dPr>
                    <m:e>
                      <m:r>
                        <w:rPr>
                          <w:rFonts w:ascii="Cambria Math" w:hAnsi="Cambria Math"/>
                        </w:rPr>
                        <m:t xml:space="preserve">1+</m:t>
                      </m:r>
                      <m:r>
                        <w:rPr>
                          <w:rFonts w:ascii="Cambria Math" w:hAnsi="Cambria Math"/>
                        </w:rPr>
                        <m:t xml:space="preserve">r/n</m:t>
                      </m:r>
                    </m:e>
                  </m:d>
                </m:e>
                <m:sup>
                  <m:r>
                    <w:rPr>
                      <w:rFonts w:ascii="Cambria Math" w:hAnsi="Cambria Math"/>
                    </w:rPr>
                    <m:t xml:space="preserve">nt</m:t>
                  </m:r>
                </m:sup>
              </m:sSup>
            </m:oMath>
          </w:p>
        </w:tc>
        <w:tc>
          <w:tcPr>
            <w:tcW w:w="1250" w:type="dxa"/>
          </w:tcPr>
          <w:p>
            <w:pPr>
              <w:pStyle w:val="TableText"/>
            </w:pPr>
            <m:oMath>
              <m:r>
                <w:rPr>
                  <w:rFonts w:ascii="Cambria Math" w:hAnsi="Cambria Math"/>
                </w:rPr>
                <m:t xml:space="preserve">n→∞</m:t>
              </m:r>
            </m:oMath>
          </w:p>
        </w:tc>
        <w:tc>
          <w:tcPr>
            <w:tcW w:w="2050" w:type="dxa"/>
          </w:tcPr>
          <w:p>
            <w:pPr>
              <w:pStyle w:val="TableText"/>
            </w:pPr>
            <m:oMath>
              <m:r>
                <w:rPr>
                  <w:rFonts w:ascii="Cambria Math" w:hAnsi="Cambria Math"/>
                </w:rPr>
                <m:t xml:space="preserve">P</m:t>
              </m:r>
              <m:sSup>
                <m:e>
                  <m:r>
                    <w:rPr>
                      <w:rFonts w:ascii="Cambria Math" w:hAnsi="Cambria Math"/>
                    </w:rPr>
                    <m:t xml:space="preserve">e</m:t>
                  </m:r>
                </m:e>
                <m:sup>
                  <m:r>
                    <w:rPr>
                      <w:rFonts w:ascii="Cambria Math" w:hAnsi="Cambria Math"/>
                    </w:rPr>
                    <m:t xml:space="preserve">rt</m:t>
                  </m:r>
                </m:sup>
              </m:sSup>
            </m:oMath>
          </w:p>
        </w:tc>
        <w:tc>
          <w:tcPr>
            <w:tcW w:w="2000" w:type="dxa"/>
          </w:tcPr>
          <w:p>
            <w:pPr>
              <w:pStyle w:val="TableText"/>
            </w:pPr>
            <w:r>
              <w:t xml:space="preserve">Gap A − Aₙ and its first-order estimate</w:t>
            </w:r>
          </w:p>
        </w:tc>
      </w:tr>
      <w:tr>
        <w:trPr>
          <w:cantSplit/>
        </w:trPr>
        <w:tc>
          <w:tcPr>
            <w:tcW w:w="1500" w:type="dxa"/>
          </w:tcPr>
          <w:p>
            <w:pPr>
              <w:pStyle w:val="TableText"/>
            </w:pPr>
            <w:r>
              <w:t xml:space="preserve">2. Option pricing</w:t>
            </w:r>
          </w:p>
        </w:tc>
        <w:tc>
          <w:tcPr>
            <w:tcW w:w="2226" w:type="dxa"/>
          </w:tcPr>
          <w:p>
            <w:pPr>
              <w:pStyle w:val="TableText"/>
            </w:pPr>
            <w:r>
              <w:t xml:space="preserve">CRR binomial tree with N steps</w:t>
            </w:r>
          </w:p>
        </w:tc>
        <w:tc>
          <w:tcPr>
            <w:tcW w:w="1250" w:type="dxa"/>
          </w:tcPr>
          <w:p>
            <w:pPr>
              <w:pStyle w:val="TableText"/>
            </w:pPr>
            <m:oMath>
              <m:r>
                <w:rPr>
                  <w:rFonts w:ascii="Cambria Math" w:hAnsi="Cambria Math"/>
                </w:rPr>
                <m:t xml:space="preserve">N→∞</m:t>
              </m:r>
            </m:oMath>
          </w:p>
        </w:tc>
        <w:tc>
          <w:tcPr>
            <w:tcW w:w="2050" w:type="dxa"/>
          </w:tcPr>
          <w:p>
            <w:pPr>
              <w:pStyle w:val="TableText"/>
            </w:pPr>
            <w:r>
              <w:t xml:space="preserve">Black–Scholes price</w:t>
            </w:r>
          </w:p>
        </w:tc>
        <w:tc>
          <w:tcPr>
            <w:tcW w:w="2000" w:type="dxa"/>
          </w:tcPr>
          <w:p>
            <w:pPr>
              <w:pStyle w:val="TableText"/>
            </w:pPr>
            <m:oMath>
              <m:d>
                <m:dPr>
                  <m:begChr m:val="|"/>
                  <m:endChr m:val="|"/>
                </m:dPr>
                <m:e>
                  <m:sSub>
                    <m:e>
                      <m:r>
                        <w:rPr>
                          <w:rFonts w:ascii="Cambria Math" w:hAnsi="Cambria Math"/>
                        </w:rPr>
                        <m:t xml:space="preserve">C</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BS</m:t>
                      </m:r>
                    </m:sub>
                  </m:sSub>
                </m:e>
              </m:d>
            </m:oMath>
          </w:p>
        </w:tc>
      </w:tr>
      <w:tr>
        <w:trPr>
          <w:cantSplit/>
        </w:trPr>
        <w:tc>
          <w:tcPr>
            <w:tcW w:w="1500" w:type="dxa"/>
          </w:tcPr>
          <w:p>
            <w:pPr>
              <w:pStyle w:val="TableText"/>
            </w:pPr>
            <w:r>
              <w:t xml:space="preserve">3. Price dynamics</w:t>
            </w:r>
          </w:p>
        </w:tc>
        <w:tc>
          <w:tcPr>
            <w:tcW w:w="2226" w:type="dxa"/>
          </w:tcPr>
          <w:p>
            <w:pPr>
              <w:pStyle w:val="TableText"/>
            </w:pPr>
            <m:oMath>
              <m:r>
                <w:rPr>
                  <w:rFonts w:ascii="Cambria Math" w:hAnsi="Cambria Math"/>
                </w:rPr>
                <m:t xml:space="preserve">±σ</m:t>
              </m:r>
              <m:rad>
                <m:radPr>
                  <m:degHide m:val="1"/>
                </m:radPr>
                <m:deg/>
                <m:e>
                  <m:r>
                    <w:rPr>
                      <w:rFonts w:ascii="Cambria Math" w:hAnsi="Cambria Math"/>
                    </w:rPr>
                    <m:t xml:space="preserve">Δ</m:t>
                  </m:r>
                  <m:r>
                    <w:rPr>
                      <w:rFonts w:ascii="Cambria Math" w:hAnsi="Cambria Math"/>
                    </w:rPr>
                    <m:t xml:space="preserve">t</m:t>
                  </m:r>
                </m:e>
              </m:rad>
            </m:oMath>
            <w:r>
              <w:t xml:space="preserve"> random walk</w:t>
            </w:r>
          </w:p>
        </w:tc>
        <w:tc>
          <w:tcPr>
            <w:tcW w:w="1250" w:type="dxa"/>
          </w:tcPr>
          <w:p>
            <w:pPr>
              <w:pStyle w:val="TableText"/>
            </w:pPr>
            <m:oMath>
              <m:r>
                <w:rPr>
                  <w:rFonts w:ascii="Cambria Math" w:hAnsi="Cambria Math"/>
                </w:rPr>
                <m:t xml:space="preserve">Δ</m:t>
              </m:r>
              <m:r>
                <w:rPr>
                  <w:rFonts w:ascii="Cambria Math" w:hAnsi="Cambria Math"/>
                </w:rPr>
                <m:t xml:space="preserve">t→0</m:t>
              </m:r>
            </m:oMath>
          </w:p>
        </w:tc>
        <w:tc>
          <w:tcPr>
            <w:tcW w:w="2050" w:type="dxa"/>
          </w:tcPr>
          <w:p>
            <w:pPr>
              <w:pStyle w:val="TableText"/>
            </w:pPr>
            <w:r>
              <w:t xml:space="preserve">Geometric Brownian Motion</w:t>
            </w:r>
          </w:p>
        </w:tc>
        <w:tc>
          <w:tcPr>
            <w:tcW w:w="2000" w:type="dxa"/>
          </w:tcPr>
          <w:p>
            <w:pPr>
              <w:pStyle w:val="TableText"/>
            </w:pPr>
            <w:r>
              <w:t xml:space="preserve">Exact Kolmogorov–Smirnov distance</w:t>
            </w:r>
          </w:p>
        </w:tc>
      </w:tr>
      <w:tr>
        <w:trPr>
          <w:cantSplit/>
        </w:trPr>
        <w:tc>
          <w:tcPr>
            <w:tcW w:w="1500" w:type="dxa"/>
            <w:tcBorders>
              <w:bottom w:val="single" w:sz="8" w:color="000000"/>
            </w:tcBorders>
          </w:tcPr>
          <w:p>
            <w:pPr>
              <w:pStyle w:val="TableText"/>
            </w:pPr>
            <w:r>
              <w:t xml:space="preserve">4. Allocation</w:t>
            </w:r>
          </w:p>
        </w:tc>
        <w:tc>
          <w:tcPr>
            <w:tcW w:w="2226" w:type="dxa"/>
            <w:tcBorders>
              <w:bottom w:val="single" w:sz="8" w:color="000000"/>
            </w:tcBorders>
          </w:tcPr>
          <w:p>
            <w:pPr>
              <w:pStyle w:val="TableText"/>
            </w:pPr>
            <w:r>
              <w:t xml:space="preserve">Discrete rebalancing; difference quotients; bisection</w:t>
            </w:r>
          </w:p>
        </w:tc>
        <w:tc>
          <w:tcPr>
            <w:tcW w:w="1250" w:type="dxa"/>
            <w:tcBorders>
              <w:bottom w:val="single" w:sz="8" w:color="000000"/>
            </w:tcBorders>
          </w:tcPr>
          <w:p>
            <w:pPr>
              <w:pStyle w:val="TableText"/>
            </w:pPr>
            <m:oMath>
              <m:r>
                <w:rPr>
                  <w:rFonts w:ascii="Cambria Math" w:hAnsi="Cambria Math"/>
                </w:rPr>
                <m:t xml:space="preserve">Δ</m:t>
              </m:r>
              <m:r>
                <w:rPr>
                  <w:rFonts w:ascii="Cambria Math" w:hAnsi="Cambria Math"/>
                </w:rPr>
                <m:t xml:space="preserve">t, h→0;  k→∞</m:t>
              </m:r>
            </m:oMath>
          </w:p>
        </w:tc>
        <w:tc>
          <w:tcPr>
            <w:tcW w:w="2050" w:type="dxa"/>
            <w:tcBorders>
              <w:bottom w:val="single" w:sz="8" w:color="000000"/>
            </w:tcBorders>
          </w:tcPr>
          <w:p>
            <w:pPr>
              <w:pStyle w:val="TableText"/>
            </w:pPr>
            <w:r>
              <w:t xml:space="preserve">Closed-form VaR, Kelly fraction, root of VaR(f) = L</w:t>
            </w:r>
          </w:p>
        </w:tc>
        <w:tc>
          <w:tcPr>
            <w:tcW w:w="2000" w:type="dxa"/>
            <w:tcBorders>
              <w:bottom w:val="single" w:sz="8" w:color="000000"/>
            </w:tcBorders>
          </w:tcPr>
          <w:p>
            <w:pPr>
              <w:pStyle w:val="TableText"/>
            </w:pPr>
            <w:r>
              <w:t xml:space="preserve">Monte Carlo VaR; bisection interval width</w:t>
            </w:r>
          </w:p>
        </w:tc>
      </w:tr>
    </w:tbl>
    <w:p>
      <w:pPr>
        <w:pStyle w:val="AfterTable"/>
      </w:pPr>
      <w:r>
        <w:t xml:space="preserve"/>
      </w:r>
    </w:p>
    <w:p>
      <w:pPr>
        <w:pStyle w:val="Heading2"/>
      </w:pPr>
      <w:r>
        <w:t xml:space="preserve">3.1 Module 1: From periodic to continuous compounding</w:t>
      </w:r>
    </w:p>
    <w:p>
      <w:r>
        <w:rPr>
          <w:b/>
        </w:rPr>
        <w:t xml:space="preserve">Discrete model. </w:t>
      </w:r>
      <w:r>
        <w:t xml:space="preserve">A principal </w:t>
      </w:r>
      <m:oMath>
        <m:r>
          <w:rPr>
            <w:rFonts w:ascii="Cambria Math" w:hAnsi="Cambria Math"/>
          </w:rPr>
          <m:t xml:space="preserve">P</m:t>
        </m:r>
      </m:oMath>
      <w:r>
        <w:t xml:space="preserve"> is invested at the annual rate </w:t>
      </w:r>
      <m:oMath>
        <m:r>
          <w:rPr>
            <w:rFonts w:ascii="Cambria Math" w:hAnsi="Cambria Math"/>
          </w:rPr>
          <m:t xml:space="preserve">r</m:t>
        </m:r>
      </m:oMath>
      <w:r>
        <w:t xml:space="preserve"> for </w:t>
      </w:r>
      <m:oMath>
        <m:r>
          <w:rPr>
            <w:rFonts w:ascii="Cambria Math" w:hAnsi="Cambria Math"/>
          </w:rPr>
          <m:t xml:space="preserve">t</m:t>
        </m:r>
      </m:oMath>
      <w:r>
        <w:t xml:space="preserve"> years, and interest is added </w:t>
      </w:r>
      <m:oMath>
        <m:r>
          <w:rPr>
            <w:rFonts w:ascii="Cambria Math" w:hAnsi="Cambria Math"/>
          </w:rPr>
          <m:t xml:space="preserve">n</m:t>
        </m:r>
      </m:oMath>
      <w:r>
        <w:t xml:space="preserve"> times per year:</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P</m:t>
                </m:r>
                <m:sSup>
                  <m:e>
                    <m:d>
                      <m:dPr>
                        <m:begChr m:val="("/>
                        <m:endChr m:val=")"/>
                      </m:dPr>
                      <m:e>
                        <m:r>
                          <w:rPr>
                            <w:rFonts w:ascii="Cambria Math" w:hAnsi="Cambria Math"/>
                          </w:rPr>
                          <m:t xml:space="preserve">1+</m:t>
                        </m:r>
                        <m:f>
                          <m:num>
                            <m:r>
                              <w:rPr>
                                <w:rFonts w:ascii="Cambria Math" w:hAnsi="Cambria Math"/>
                              </w:rPr>
                              <m:t xml:space="preserve">r</m:t>
                            </m:r>
                          </m:num>
                          <m:den>
                            <m:r>
                              <w:rPr>
                                <w:rFonts w:ascii="Cambria Math" w:hAnsi="Cambria Math"/>
                              </w:rPr>
                              <m:t xml:space="preserve">n</m:t>
                            </m:r>
                          </m:den>
                        </m:f>
                      </m:e>
                    </m:d>
                  </m:e>
                  <m:sup>
                    <m:r>
                      <w:rPr>
                        <w:rFonts w:ascii="Cambria Math" w:hAnsi="Cambria Math"/>
                      </w:rPr>
                      <m:t xml:space="preserve">nt</m:t>
                    </m:r>
                  </m:sup>
                </m:sSup>
                <m:r>
                  <w:rPr>
                    <w:rFonts w:ascii="Cambria Math" w:hAnsi="Cambria Math"/>
                  </w:rPr>
                  <m:t xml:space="preserve">.</m:t>
                </m:r>
              </m:oMath>
            </m:oMathPara>
          </w:p>
        </w:tc>
        <w:tc>
          <w:tcPr>
            <w:tcW w:w="900" w:type="dxa"/>
            <w:vAlign w:val="center"/>
          </w:tcPr>
          <w:p>
            <w:pPr>
              <w:pStyle w:val="Equation"/>
              <w:jc w:val="right"/>
            </w:pPr>
            <w:r>
              <w:t xml:space="preserve">(1)</w:t>
            </w:r>
          </w:p>
        </w:tc>
      </w:tr>
    </w:tbl>
    <w:p>
      <w:r>
        <w:rPr>
          <w:b/>
        </w:rPr>
        <w:t xml:space="preserve">Limit. </w:t>
      </w:r>
      <w:r>
        <w:t xml:space="preserve">Writing </w:t>
      </w:r>
      <m:oMath>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P</m:t>
        </m:r>
        <m:func>
          <m:fName>
            <m:r>
              <m:rPr>
                <m:sty m:val="p"/>
              </m:rPr>
              <w:rPr>
                <w:rFonts w:ascii="Cambria Math" w:hAnsi="Cambria Math"/>
              </w:rPr>
              <m:t xml:space="preserve">exp</m:t>
            </m:r>
          </m:fName>
          <m:e>
            <m:d>
              <m:dPr>
                <m:begChr m:val="("/>
                <m:endChr m:val=")"/>
              </m:dPr>
              <m:e>
                <m:r>
                  <w:rPr>
                    <w:rFonts w:ascii="Cambria Math" w:hAnsi="Cambria Math"/>
                  </w:rPr>
                  <m:t xml:space="preserve">nt</m:t>
                </m:r>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r/n</m:t>
                        </m:r>
                      </m:e>
                    </m:d>
                  </m:e>
                </m:func>
              </m:e>
            </m:d>
          </m:e>
        </m:func>
      </m:oMath>
      <w:r>
        <w:t xml:space="preserve"> and applying the Taylor expansion </w:t>
      </w:r>
      <m:oMath>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x</m:t>
                </m:r>
              </m:e>
            </m:d>
          </m:e>
        </m:func>
        <m:r>
          <w:rPr>
            <w:rFonts w:ascii="Cambria Math" w:hAnsi="Cambria Math"/>
          </w:rPr>
          <m:t xml:space="preserve">=</m:t>
        </m:r>
        <m:r>
          <w:rPr>
            <w:rFonts w:ascii="Cambria Math" w:hAnsi="Cambria Math"/>
          </w:rPr>
          <m:t xml:space="preserve">x−</m:t>
        </m:r>
        <m:f>
          <m:num>
            <m:sSup>
              <m:e>
                <m:r>
                  <w:rPr>
                    <w:rFonts w:ascii="Cambria Math" w:hAnsi="Cambria Math"/>
                  </w:rPr>
                  <m:t xml:space="preserve">x</m:t>
                </m:r>
              </m:e>
              <m:sup>
                <m:r>
                  <w:rPr>
                    <w:rFonts w:ascii="Cambria Math" w:hAnsi="Cambria Math"/>
                  </w:rPr>
                  <m:t xml:space="preserve">2</m:t>
                </m:r>
              </m:sup>
            </m:sSup>
          </m:num>
          <m:den>
            <m:r>
              <w:rPr>
                <w:rFonts w:ascii="Cambria Math" w:hAnsi="Cambria Math"/>
              </w:rPr>
              <m:t xml:space="preserve">2</m:t>
            </m:r>
          </m:den>
        </m:f>
        <m: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x</m:t>
                </m:r>
              </m:e>
              <m:sup>
                <m:r>
                  <w:rPr>
                    <w:rFonts w:ascii="Cambria Math" w:hAnsi="Cambria Math"/>
                  </w:rPr>
                  <m:t xml:space="preserve">3</m:t>
                </m:r>
              </m:sup>
            </m:sSup>
          </m:e>
        </m:d>
      </m:oMath>
      <w:r>
        <w:t xml:space="preserve"> with </w:t>
      </w:r>
      <m:oMath>
        <m:r>
          <w:rPr>
            <w:rFonts w:ascii="Cambria Math" w:hAnsi="Cambria Math"/>
          </w:rPr>
          <m:t xml:space="preserve">x=</m:t>
        </m:r>
        <m:r>
          <w:rPr>
            <w:rFonts w:ascii="Cambria Math" w:hAnsi="Cambria Math"/>
          </w:rPr>
          <m:t xml:space="preserve">r/n</m:t>
        </m:r>
      </m:oMath>
      <w:r>
        <w:t xml:space="preserve"> gives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nt</m:t>
                </m:r>
                <m:func>
                  <m:fName>
                    <m:r>
                      <m:rPr>
                        <m:sty m:val="p"/>
                      </m:rPr>
                      <w:rPr>
                        <w:rFonts w:ascii="Cambria Math" w:hAnsi="Cambria Math"/>
                      </w:rPr>
                      <m:t xml:space="preserve">ln</m:t>
                    </m:r>
                  </m:fName>
                  <m:e>
                    <m:d>
                      <m:dPr>
                        <m:begChr m:val="("/>
                        <m:endChr m:val=")"/>
                      </m:dPr>
                      <m:e>
                        <m:r>
                          <w:rPr>
                            <w:rFonts w:ascii="Cambria Math" w:hAnsi="Cambria Math"/>
                          </w:rPr>
                          <m:t xml:space="preserve">1+</m:t>
                        </m:r>
                        <m:f>
                          <m:num>
                            <m:r>
                              <w:rPr>
                                <w:rFonts w:ascii="Cambria Math" w:hAnsi="Cambria Math"/>
                              </w:rPr>
                              <m:t xml:space="preserve">r</m:t>
                            </m:r>
                          </m:num>
                          <m:den>
                            <m:r>
                              <w:rPr>
                                <w:rFonts w:ascii="Cambria Math" w:hAnsi="Cambria Math"/>
                              </w:rPr>
                              <m:t xml:space="preserve">n</m:t>
                            </m:r>
                          </m:den>
                        </m:f>
                      </m:e>
                    </m:d>
                  </m:e>
                </m:func>
                <m:r>
                  <w:rPr>
                    <w:rFonts w:ascii="Cambria Math" w:hAnsi="Cambria Math"/>
                  </w:rPr>
                  <m:t xml:space="preserve">=</m:t>
                </m:r>
                <m:r>
                  <w:rPr>
                    <w:rFonts w:ascii="Cambria Math" w:hAnsi="Cambria Math"/>
                  </w:rPr>
                  <m:t xml:space="preserve">rt−</m:t>
                </m:r>
                <m:f>
                  <m:num>
                    <m:sSup>
                      <m:e>
                        <m:r>
                          <w:rPr>
                            <w:rFonts w:ascii="Cambria Math" w:hAnsi="Cambria Math"/>
                          </w:rPr>
                          <m:t xml:space="preserve">r</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n</m:t>
                    </m:r>
                  </m:den>
                </m:f>
                <m:r>
                  <w:rPr>
                    <w:rFonts w:ascii="Cambria Math" w:hAnsi="Cambria Math"/>
                  </w:rPr>
                  <m:t xml:space="preserve">+</m:t>
                </m:r>
                <m:r>
                  <w:rPr>
                    <w:rFonts w:ascii="Cambria Math" w:hAnsi="Cambria Math"/>
                  </w:rPr>
                  <m:t xml:space="preserve">O</m:t>
                </m:r>
                <m:d>
                  <m:dPr>
                    <m:begChr m:val="("/>
                    <m:endChr m:val=")"/>
                  </m:dPr>
                  <m:e>
                    <m:f>
                      <m:num>
                        <m:r>
                          <w:rPr>
                            <w:rFonts w:ascii="Cambria Math" w:hAnsi="Cambria Math"/>
                          </w:rPr>
                          <m:t xml:space="preserve">1</m:t>
                        </m:r>
                      </m:num>
                      <m:den>
                        <m:sSup>
                          <m:e>
                            <m:r>
                              <w:rPr>
                                <w:rFonts w:ascii="Cambria Math" w:hAnsi="Cambria Math"/>
                              </w:rPr>
                              <m:t xml:space="preserve">n</m:t>
                            </m:r>
                          </m:e>
                          <m:sup>
                            <m:r>
                              <w:rPr>
                                <w:rFonts w:ascii="Cambria Math" w:hAnsi="Cambria Math"/>
                              </w:rPr>
                              <m:t xml:space="preserve">2</m:t>
                            </m:r>
                          </m:sup>
                        </m:sSup>
                      </m:den>
                    </m:f>
                  </m:e>
                </m:d>
                <m:r>
                  <w:rPr>
                    <w:rFonts w:ascii="Cambria Math" w:hAnsi="Cambria Math"/>
                  </w:rPr>
                  <m:t xml:space="preserve">  ⟶  </m:t>
                </m:r>
                <m:r>
                  <w:rPr>
                    <w:rFonts w:ascii="Cambria Math" w:hAnsi="Cambria Math"/>
                  </w:rPr>
                  <m:t xml:space="preserve">rt</m:t>
                </m:r>
                <m:r>
                  <w:rPr>
                    <w:rFonts w:ascii="Cambria Math" w:hAnsi="Cambria Math"/>
                  </w:rPr>
                  <m:t xml:space="preserve">   (</m:t>
                </m:r>
                <m:r>
                  <w:rPr>
                    <w:rFonts w:ascii="Cambria Math" w:hAnsi="Cambria Math"/>
                  </w:rPr>
                  <m:t xml:space="preserve">n→∞</m:t>
                </m:r>
                <m:r>
                  <w:rPr>
                    <w:rFonts w:ascii="Cambria Math" w:hAnsi="Cambria Math"/>
                  </w:rPr>
                  <m:t xml:space="preserve">)</m:t>
                </m:r>
              </m:oMath>
            </m:oMathPara>
          </w:p>
        </w:tc>
        <w:tc>
          <w:tcPr>
            <w:tcW w:w="900" w:type="dxa"/>
            <w:vAlign w:val="center"/>
          </w:tcPr>
          <w:p>
            <w:pPr>
              <w:pStyle w:val="Equation"/>
              <w:jc w:val="right"/>
            </w:pPr>
            <w:r>
              <w:t xml:space="preserve">(2)</w:t>
            </w:r>
          </w:p>
        </w:tc>
      </w:tr>
    </w:tbl>
    <w:p>
      <w:r>
        <w:t xml:space="preserve">Because the exponential function is continuous, the limit may be moved inside it:</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limLow>
                      <m:e>
                        <m:r>
                          <m:rPr>
                            <m:sty m:val="p"/>
                          </m:rPr>
                          <w:rPr>
                            <w:rFonts w:ascii="Cambria Math" w:hAnsi="Cambria Math"/>
                          </w:rPr>
                          <m:t xml:space="preserve">lim</m:t>
                        </m:r>
                      </m:e>
                      <m:lim>
                        <m:r>
                          <w:rPr>
                            <w:rFonts w:ascii="Cambria Math" w:hAnsi="Cambria Math"/>
                          </w:rPr>
                          <m:t xml:space="preserve">n→∞</m:t>
                        </m:r>
                      </m:lim>
                    </m:limLow>
                  </m:fName>
                  <m:e>
                    <m:sSub>
                      <m:e>
                        <m:r>
                          <w:rPr>
                            <w:rFonts w:ascii="Cambria Math" w:hAnsi="Cambria Math"/>
                          </w:rPr>
                          <m:t xml:space="preserve">A</m:t>
                        </m:r>
                      </m:e>
                      <m:sub>
                        <m:r>
                          <w:rPr>
                            <w:rFonts w:ascii="Cambria Math" w:hAnsi="Cambria Math"/>
                          </w:rPr>
                          <m:t xml:space="preserve">n</m:t>
                        </m:r>
                      </m:sub>
                    </m:sSub>
                  </m:e>
                </m:func>
                <m:r>
                  <w:rPr>
                    <w:rFonts w:ascii="Cambria Math" w:hAnsi="Cambria Math"/>
                  </w:rPr>
                  <m:t xml:space="preserve">=</m:t>
                </m:r>
                <m:r>
                  <w:rPr>
                    <w:rFonts w:ascii="Cambria Math" w:hAnsi="Cambria Math"/>
                  </w:rPr>
                  <m:t xml:space="preserve">P</m:t>
                </m:r>
                <m:func>
                  <m:fName>
                    <m:r>
                      <m:rPr>
                        <m:sty m:val="p"/>
                      </m:rPr>
                      <w:rPr>
                        <w:rFonts w:ascii="Cambria Math" w:hAnsi="Cambria Math"/>
                      </w:rPr>
                      <m:t xml:space="preserve">exp</m:t>
                    </m:r>
                  </m:fName>
                  <m:e>
                    <m:d>
                      <m:dPr>
                        <m:begChr m:val="("/>
                        <m:endChr m:val=")"/>
                      </m:dPr>
                      <m:e>
                        <m:func>
                          <m:fName>
                            <m:limLow>
                              <m:e>
                                <m:r>
                                  <m:rPr>
                                    <m:sty m:val="p"/>
                                  </m:rPr>
                                  <w:rPr>
                                    <w:rFonts w:ascii="Cambria Math" w:hAnsi="Cambria Math"/>
                                  </w:rPr>
                                  <m:t xml:space="preserve">lim</m:t>
                                </m:r>
                              </m:e>
                              <m:lim>
                                <m:r>
                                  <w:rPr>
                                    <w:rFonts w:ascii="Cambria Math" w:hAnsi="Cambria Math"/>
                                  </w:rPr>
                                  <m:t xml:space="preserve">n→∞</m:t>
                                </m:r>
                              </m:lim>
                            </m:limLow>
                          </m:fName>
                          <m:e>
                            <m:r>
                              <w:rPr>
                                <w:rFonts w:ascii="Cambria Math" w:hAnsi="Cambria Math"/>
                              </w:rPr>
                              <m:t xml:space="preserve">nt</m:t>
                            </m:r>
                            <m:func>
                              <m:fName>
                                <m:r>
                                  <m:rPr>
                                    <m:sty m:val="p"/>
                                  </m:rPr>
                                  <w:rPr>
                                    <w:rFonts w:ascii="Cambria Math" w:hAnsi="Cambria Math"/>
                                  </w:rPr>
                                  <m:t xml:space="preserve">ln</m:t>
                                </m:r>
                              </m:fName>
                              <m:e>
                                <m:d>
                                  <m:dPr>
                                    <m:begChr m:val="("/>
                                    <m:endChr m:val=")"/>
                                  </m:dPr>
                                  <m:e>
                                    <m:r>
                                      <w:rPr>
                                        <w:rFonts w:ascii="Cambria Math" w:hAnsi="Cambria Math"/>
                                      </w:rPr>
                                      <m:t xml:space="preserve">1+</m:t>
                                    </m:r>
                                    <m:f>
                                      <m:num>
                                        <m:r>
                                          <w:rPr>
                                            <w:rFonts w:ascii="Cambria Math" w:hAnsi="Cambria Math"/>
                                          </w:rPr>
                                          <m:t xml:space="preserve">r</m:t>
                                        </m:r>
                                      </m:num>
                                      <m:den>
                                        <m:r>
                                          <w:rPr>
                                            <w:rFonts w:ascii="Cambria Math" w:hAnsi="Cambria Math"/>
                                          </w:rPr>
                                          <m:t xml:space="preserve">n</m:t>
                                        </m:r>
                                      </m:den>
                                    </m:f>
                                  </m:e>
                                </m:d>
                              </m:e>
                            </m:func>
                          </m:e>
                        </m:func>
                      </m:e>
                    </m:d>
                  </m:e>
                </m:func>
                <m:r>
                  <w:rPr>
                    <w:rFonts w:ascii="Cambria Math" w:hAnsi="Cambria Math"/>
                  </w:rPr>
                  <m:t xml:space="preserve">=</m:t>
                </m:r>
                <m:r>
                  <w:rPr>
                    <w:rFonts w:ascii="Cambria Math" w:hAnsi="Cambria Math"/>
                  </w:rPr>
                  <m:t xml:space="preserve">P</m:t>
                </m:r>
                <m:sSup>
                  <m:e>
                    <m:r>
                      <w:rPr>
                        <w:rFonts w:ascii="Cambria Math" w:hAnsi="Cambria Math"/>
                      </w:rPr>
                      <m:t xml:space="preserve">e</m:t>
                    </m:r>
                  </m:e>
                  <m:sup>
                    <m:r>
                      <w:rPr>
                        <w:rFonts w:ascii="Cambria Math" w:hAnsi="Cambria Math"/>
                      </w:rPr>
                      <m:t xml:space="preserve">rt</m:t>
                    </m:r>
                  </m:sup>
                </m:sSup>
                <m:r>
                  <w:rPr>
                    <w:rFonts w:ascii="Cambria Math" w:hAnsi="Cambria Math"/>
                  </w:rPr>
                  <m:t xml:space="preserve">.</m:t>
                </m:r>
              </m:oMath>
            </m:oMathPara>
          </w:p>
        </w:tc>
        <w:tc>
          <w:tcPr>
            <w:tcW w:w="900" w:type="dxa"/>
            <w:vAlign w:val="center"/>
          </w:tcPr>
          <w:p>
            <w:pPr>
              <w:pStyle w:val="Equation"/>
              <w:jc w:val="right"/>
            </w:pPr>
            <w:r>
              <w:t xml:space="preserve">(3)</w:t>
            </w:r>
          </w:p>
        </w:tc>
      </w:tr>
    </w:tbl>
    <w:p>
      <w:r>
        <w:rPr>
          <w:b/>
        </w:rPr>
        <w:t xml:space="preserve">Rate of convergence. </w:t>
      </w:r>
      <w:r>
        <w:t xml:space="preserve">The same expansion yields the first-order estimate of the gap between continuous and periodic compounding,</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A−</m:t>
                </m:r>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P</m:t>
                </m:r>
                <m:sSup>
                  <m:e>
                    <m:r>
                      <w:rPr>
                        <w:rFonts w:ascii="Cambria Math" w:hAnsi="Cambria Math"/>
                      </w:rPr>
                      <m:t xml:space="preserve">e</m:t>
                    </m:r>
                  </m:e>
                  <m:sup>
                    <m:r>
                      <w:rPr>
                        <w:rFonts w:ascii="Cambria Math" w:hAnsi="Cambria Math"/>
                      </w:rPr>
                      <m:t xml:space="preserve">rt</m:t>
                    </m:r>
                  </m:sup>
                </m:sSup>
                <m:f>
                  <m:num>
                    <m:sSup>
                      <m:e>
                        <m:r>
                          <w:rPr>
                            <w:rFonts w:ascii="Cambria Math" w:hAnsi="Cambria Math"/>
                          </w:rPr>
                          <m:t xml:space="preserve">r</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n</m:t>
                    </m:r>
                  </m:den>
                </m:f>
                <m:r>
                  <w:rPr>
                    <w:rFonts w:ascii="Cambria Math" w:hAnsi="Cambria Math"/>
                  </w:rPr>
                  <m:t xml:space="preserve">,</m:t>
                </m:r>
              </m:oMath>
            </m:oMathPara>
          </w:p>
        </w:tc>
        <w:tc>
          <w:tcPr>
            <w:tcW w:w="900" w:type="dxa"/>
            <w:vAlign w:val="center"/>
          </w:tcPr>
          <w:p>
            <w:pPr>
              <w:pStyle w:val="Equation"/>
              <w:jc w:val="right"/>
            </w:pPr>
            <w:r>
              <w:t xml:space="preserve">(4)</w:t>
            </w:r>
          </w:p>
        </w:tc>
      </w:tr>
    </w:tbl>
    <w:p>
      <w:r>
        <w:t xml:space="preserve">so the gap is expected to shrink in proportion to 1/n. </w:t>
      </w:r>
      <w:r>
        <w:rPr>
          <w:b/>
        </w:rPr>
        <w:t xml:space="preserve">Numerical procedure. </w:t>
      </w:r>
      <w:r>
        <w:t xml:space="preserve">The values </w:t>
      </w:r>
      <m:oMath>
        <m:sSub>
          <m:e>
            <m:r>
              <w:rPr>
                <w:rFonts w:ascii="Cambria Math" w:hAnsi="Cambria Math"/>
              </w:rPr>
              <m:t xml:space="preserve">A</m:t>
            </m:r>
          </m:e>
          <m:sub>
            <m:r>
              <w:rPr>
                <w:rFonts w:ascii="Cambria Math" w:hAnsi="Cambria Math"/>
              </w:rPr>
              <m:t xml:space="preserve">n</m:t>
            </m:r>
          </m:sub>
        </m:sSub>
      </m:oMath>
      <w:r>
        <w:t xml:space="preserve"> are computed for the practical frequencies n = 1, 4, 12, 52, 365, 8 760 and 525 600 (yearly to every minute) and for 60 logarithmically spaced values of n between 1 and 10⁷. To avoid loss of precision when r/n is very small, </w:t>
      </w:r>
      <m:oMath>
        <m:sSub>
          <m:e>
            <m:r>
              <w:rPr>
                <w:rFonts w:ascii="Cambria Math" w:hAnsi="Cambria Math"/>
              </w:rPr>
              <m:t xml:space="preserve">A</m:t>
            </m:r>
          </m:e>
          <m:sub>
            <m:r>
              <w:rPr>
                <w:rFonts w:ascii="Cambria Math" w:hAnsi="Cambria Math"/>
              </w:rPr>
              <m:t xml:space="preserve">n</m:t>
            </m:r>
          </m:sub>
        </m:sSub>
      </m:oMath>
      <w:r>
        <w:t xml:space="preserve"> is evaluated as </w:t>
      </w:r>
      <m:oMath>
        <m:r>
          <w:rPr>
            <w:rFonts w:ascii="Cambria Math" w:hAnsi="Cambria Math"/>
          </w:rPr>
          <m:t xml:space="preserve">P</m:t>
        </m:r>
        <m:func>
          <m:fName>
            <m:r>
              <m:rPr>
                <m:sty m:val="p"/>
              </m:rPr>
              <w:rPr>
                <w:rFonts w:ascii="Cambria Math" w:hAnsi="Cambria Math"/>
              </w:rPr>
              <m:t xml:space="preserve">exp</m:t>
            </m:r>
          </m:fName>
          <m:e>
            <m:d>
              <m:dPr>
                <m:begChr m:val="("/>
                <m:endChr m:val=")"/>
              </m:dPr>
              <m:e>
                <m:r>
                  <w:rPr>
                    <w:rFonts w:ascii="Cambria Math" w:hAnsi="Cambria Math"/>
                  </w:rPr>
                  <m:t xml:space="preserve">nt</m:t>
                </m:r>
                <m:func>
                  <m:fName>
                    <m:r>
                      <m:rPr>
                        <m:sty m:val="p"/>
                      </m:rPr>
                      <w:rPr>
                        <w:rFonts w:ascii="Cambria Math" w:hAnsi="Cambria Math"/>
                      </w:rPr>
                      <m:t xml:space="preserve">log1p</m:t>
                    </m:r>
                  </m:fName>
                  <m:e>
                    <m:d>
                      <m:dPr>
                        <m:begChr m:val="("/>
                        <m:endChr m:val=")"/>
                      </m:dPr>
                      <m:e>
                        <m:r>
                          <w:rPr>
                            <w:rFonts w:ascii="Cambria Math" w:hAnsi="Cambria Math"/>
                          </w:rPr>
                          <m:t xml:space="preserve">r/n</m:t>
                        </m:r>
                      </m:e>
                    </m:d>
                  </m:e>
                </m:func>
              </m:e>
            </m:d>
          </m:e>
        </m:func>
      </m:oMath>
      <w:r>
        <w:t xml:space="preserve">. The exact gap is then compared with estimate (4) on a log–log scale, where a straight line of slope −1 confirms first-order convergence.</w:t>
      </w:r>
    </w:p>
    <w:p>
      <w:pPr>
        <w:pStyle w:val="Heading2"/>
      </w:pPr>
      <w:r>
        <w:t xml:space="preserve">3.2 Module 2: From the binomial tree to the Black–Scholes formula</w:t>
      </w:r>
    </w:p>
    <w:p>
      <w:r>
        <w:rPr>
          <w:b/>
        </w:rPr>
        <w:t xml:space="preserve">Discrete model. </w:t>
      </w:r>
      <w:r>
        <w:t xml:space="preserve">A European call option with strike </w:t>
      </w:r>
      <m:oMath>
        <m:r>
          <w:rPr>
            <w:rFonts w:ascii="Cambria Math" w:hAnsi="Cambria Math"/>
          </w:rPr>
          <m:t xml:space="preserve">K</m:t>
        </m:r>
      </m:oMath>
      <w:r>
        <w:t xml:space="preserve"> and maturity </w:t>
      </w:r>
      <m:oMath>
        <m:r>
          <w:rPr>
            <w:rFonts w:ascii="Cambria Math" w:hAnsi="Cambria Math"/>
          </w:rPr>
          <m:t xml:space="preserve">T</m:t>
        </m:r>
      </m:oMath>
      <w:r>
        <w:t xml:space="preserve"> on a stock with current price </w:t>
      </w:r>
      <m:oMath>
        <m:r>
          <w:rPr>
            <w:rFonts w:ascii="Cambria Math" w:hAnsi="Cambria Math"/>
          </w:rPr>
          <m:t xml:space="preserve">S</m:t>
        </m:r>
      </m:oMath>
      <w:r>
        <w:t xml:space="preserve"> and volatility </w:t>
      </w:r>
      <m:oMath>
        <m:r>
          <w:rPr>
            <w:rFonts w:ascii="Cambria Math" w:hAnsi="Cambria Math"/>
          </w:rPr>
          <m:t xml:space="preserve">σ</m:t>
        </m:r>
      </m:oMath>
      <w:r>
        <w:t xml:space="preserve"> is priced on the Cox–Ross–Rubinstein (CRR) binomial tree. The interval [0, T] is split into N steps; in each step the price moves up by the factor u or down by d, and the risk-neutral probability of an up move is p:</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Δ</m:t>
                </m:r>
                <m:r>
                  <w:rPr>
                    <w:rFonts w:ascii="Cambria Math" w:hAnsi="Cambria Math"/>
                  </w:rPr>
                  <m:t xml:space="preserve">t=</m:t>
                </m:r>
                <m:f>
                  <m:num>
                    <m:r>
                      <w:rPr>
                        <w:rFonts w:ascii="Cambria Math" w:hAnsi="Cambria Math"/>
                      </w:rPr>
                      <m:t xml:space="preserve">T</m:t>
                    </m:r>
                  </m:num>
                  <m:den>
                    <m:r>
                      <w:rPr>
                        <w:rFonts w:ascii="Cambria Math" w:hAnsi="Cambria Math"/>
                      </w:rPr>
                      <m:t xml:space="preserve">N</m:t>
                    </m:r>
                  </m:den>
                </m:f>
                <m:r>
                  <w:rPr>
                    <w:rFonts w:ascii="Cambria Math" w:hAnsi="Cambria Math"/>
                  </w:rPr>
                  <m:t xml:space="preserve">,   u=</m:t>
                </m:r>
                <m:sSup>
                  <m:e>
                    <m:r>
                      <w:rPr>
                        <w:rFonts w:ascii="Cambria Math" w:hAnsi="Cambria Math"/>
                      </w:rPr>
                      <m:t xml:space="preserve">e</m:t>
                    </m:r>
                  </m:e>
                  <m:sup>
                    <m:r>
                      <w:rPr>
                        <w:rFonts w:ascii="Cambria Math" w:hAnsi="Cambria Math"/>
                      </w:rPr>
                      <m:t xml:space="preserve">σ</m:t>
                    </m:r>
                    <m:rad>
                      <m:radPr>
                        <m:degHide m:val="1"/>
                      </m:radPr>
                      <m:deg/>
                      <m:e>
                        <m:r>
                          <w:rPr>
                            <w:rFonts w:ascii="Cambria Math" w:hAnsi="Cambria Math"/>
                          </w:rPr>
                          <m:t xml:space="preserve">Δ</m:t>
                        </m:r>
                        <m:r>
                          <w:rPr>
                            <w:rFonts w:ascii="Cambria Math" w:hAnsi="Cambria Math"/>
                          </w:rPr>
                          <m:t xml:space="preserve">t</m:t>
                        </m:r>
                      </m:e>
                    </m:rad>
                  </m:sup>
                </m:sSup>
                <m:r>
                  <w:rPr>
                    <w:rFonts w:ascii="Cambria Math" w:hAnsi="Cambria Math"/>
                  </w:rPr>
                  <m:t xml:space="preserve">,   d=</m:t>
                </m:r>
                <m:f>
                  <m:num>
                    <m:r>
                      <w:rPr>
                        <w:rFonts w:ascii="Cambria Math" w:hAnsi="Cambria Math"/>
                      </w:rPr>
                      <m:t xml:space="preserve">1</m:t>
                    </m:r>
                  </m:num>
                  <m:den>
                    <m:r>
                      <w:rPr>
                        <w:rFonts w:ascii="Cambria Math" w:hAnsi="Cambria Math"/>
                      </w:rPr>
                      <m:t xml:space="preserve">u</m:t>
                    </m:r>
                  </m:den>
                </m:f>
                <m:r>
                  <w:rPr>
                    <w:rFonts w:ascii="Cambria Math" w:hAnsi="Cambria Math"/>
                  </w:rPr>
                  <m:t xml:space="preserve">,   p=</m:t>
                </m:r>
                <m:f>
                  <m:num>
                    <m:sSup>
                      <m:e>
                        <m:r>
                          <w:rPr>
                            <w:rFonts w:ascii="Cambria Math" w:hAnsi="Cambria Math"/>
                          </w:rPr>
                          <m:t xml:space="preserve">e</m:t>
                        </m:r>
                      </m:e>
                      <m:sup>
                        <m:r>
                          <w:rPr>
                            <w:rFonts w:ascii="Cambria Math" w:hAnsi="Cambria Math"/>
                          </w:rPr>
                          <m:t xml:space="preserve">rΔt</m:t>
                        </m:r>
                      </m:sup>
                    </m:sSup>
                    <m:r>
                      <w:rPr>
                        <w:rFonts w:ascii="Cambria Math" w:hAnsi="Cambria Math"/>
                      </w:rPr>
                      <m:t xml:space="preserve">−d</m:t>
                    </m:r>
                  </m:num>
                  <m:den>
                    <m:r>
                      <w:rPr>
                        <w:rFonts w:ascii="Cambria Math" w:hAnsi="Cambria Math"/>
                      </w:rPr>
                      <m:t xml:space="preserve">u−d</m:t>
                    </m:r>
                  </m:den>
                </m:f>
                <m:r>
                  <w:rPr>
                    <w:rFonts w:ascii="Cambria Math" w:hAnsi="Cambria Math"/>
                  </w:rPr>
                  <m:t xml:space="preserve">.</m:t>
                </m:r>
              </m:oMath>
            </m:oMathPara>
          </w:p>
        </w:tc>
        <w:tc>
          <w:tcPr>
            <w:tcW w:w="900" w:type="dxa"/>
            <w:vAlign w:val="center"/>
          </w:tcPr>
          <w:p>
            <w:pPr>
              <w:pStyle w:val="Equation"/>
              <w:jc w:val="right"/>
            </w:pPr>
            <w:r>
              <w:t xml:space="preserve">(5)</w:t>
            </w:r>
          </w:p>
        </w:tc>
      </w:tr>
    </w:tbl>
    <w:p>
      <w:r>
        <w:t xml:space="preserve">The option value is computed by backward induction from the payoff at maturity:</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V</m:t>
                    </m:r>
                  </m:e>
                  <m:sub>
                    <m:r>
                      <w:rPr>
                        <w:rFonts w:ascii="Cambria Math" w:hAnsi="Cambria Math"/>
                      </w:rPr>
                      <m:t xml:space="preserve">N,j</m:t>
                    </m:r>
                  </m:sub>
                </m:sSub>
                <m:r>
                  <w:rPr>
                    <w:rFonts w:ascii="Cambria Math" w:hAnsi="Cambria Math"/>
                  </w:rPr>
                  <m:t xml:space="preserve">=</m:t>
                </m:r>
                <m:func>
                  <m:fName>
                    <m:r>
                      <m:rPr>
                        <m:sty m:val="p"/>
                      </m:rPr>
                      <w:rPr>
                        <w:rFonts w:ascii="Cambria Math" w:hAnsi="Cambria Math"/>
                      </w:rPr>
                      <m:t xml:space="preserve">max</m:t>
                    </m:r>
                  </m:fName>
                  <m:e>
                    <m:d>
                      <m:dPr>
                        <m:begChr m:val="("/>
                        <m:endChr m:val=")"/>
                      </m:dPr>
                      <m:e>
                        <m:r>
                          <w:rPr>
                            <w:rFonts w:ascii="Cambria Math" w:hAnsi="Cambria Math"/>
                          </w:rPr>
                          <m:t xml:space="preserve">S</m:t>
                        </m:r>
                        <m:sSup>
                          <m:e>
                            <m:r>
                              <w:rPr>
                                <w:rFonts w:ascii="Cambria Math" w:hAnsi="Cambria Math"/>
                              </w:rPr>
                              <m:t xml:space="preserve">u</m:t>
                            </m:r>
                          </m:e>
                          <m:sup>
                            <m:r>
                              <w:rPr>
                                <w:rFonts w:ascii="Cambria Math" w:hAnsi="Cambria Math"/>
                              </w:rPr>
                              <m:t xml:space="preserve">j</m:t>
                            </m:r>
                          </m:sup>
                        </m:sSup>
                        <m:sSup>
                          <m:e>
                            <m:r>
                              <w:rPr>
                                <w:rFonts w:ascii="Cambria Math" w:hAnsi="Cambria Math"/>
                              </w:rPr>
                              <m:t xml:space="preserve">d</m:t>
                            </m:r>
                          </m:e>
                          <m:sup>
                            <m:r>
                              <w:rPr>
                                <w:rFonts w:ascii="Cambria Math" w:hAnsi="Cambria Math"/>
                              </w:rPr>
                              <m:t xml:space="preserve">N−j</m:t>
                            </m:r>
                          </m:sup>
                        </m:sSup>
                        <m:r>
                          <w:rPr>
                            <w:rFonts w:ascii="Cambria Math" w:hAnsi="Cambria Math"/>
                          </w:rPr>
                          <m:t xml:space="preserve">−K, 0</m:t>
                        </m:r>
                      </m:e>
                    </m:d>
                  </m:e>
                </m:func>
                <m:r>
                  <w:rPr>
                    <w:rFonts w:ascii="Cambria Math" w:hAnsi="Cambria Math"/>
                  </w:rPr>
                  <m:t xml:space="preserve">,    </m:t>
                </m:r>
                <m:sSub>
                  <m:e>
                    <m:r>
                      <w:rPr>
                        <w:rFonts w:ascii="Cambria Math" w:hAnsi="Cambria Math"/>
                      </w:rPr>
                      <m:t xml:space="preserve">V</m:t>
                    </m:r>
                  </m:e>
                  <m:sub>
                    <m:r>
                      <w:rPr>
                        <w:rFonts w:ascii="Cambria Math" w:hAnsi="Cambria Math"/>
                      </w:rPr>
                      <m:t xml:space="preserve">k,j</m:t>
                    </m:r>
                  </m:sub>
                </m:sSub>
                <m:r>
                  <w:rPr>
                    <w:rFonts w:ascii="Cambria Math" w:hAnsi="Cambria Math"/>
                  </w:rPr>
                  <m:t xml:space="preserve">=</m:t>
                </m:r>
                <m:sSup>
                  <m:e>
                    <m:r>
                      <w:rPr>
                        <w:rFonts w:ascii="Cambria Math" w:hAnsi="Cambria Math"/>
                      </w:rPr>
                      <m:t xml:space="preserve">e</m:t>
                    </m:r>
                  </m:e>
                  <m:sup>
                    <m:r>
                      <w:rPr>
                        <w:rFonts w:ascii="Cambria Math" w:hAnsi="Cambria Math"/>
                      </w:rPr>
                      <m:t xml:space="preserve">−rΔt</m:t>
                    </m:r>
                  </m:sup>
                </m:sSup>
                <m:d>
                  <m:dPr>
                    <m:begChr m:val="["/>
                    <m:endChr m:val="]"/>
                  </m:dPr>
                  <m:e>
                    <m:r>
                      <w:rPr>
                        <w:rFonts w:ascii="Cambria Math" w:hAnsi="Cambria Math"/>
                      </w:rPr>
                      <m:t xml:space="preserve">p</m:t>
                    </m:r>
                    <m:sSub>
                      <m:e>
                        <m:r>
                          <w:rPr>
                            <w:rFonts w:ascii="Cambria Math" w:hAnsi="Cambria Math"/>
                          </w:rPr>
                          <m:t xml:space="preserve">V</m:t>
                        </m:r>
                      </m:e>
                      <m:sub>
                        <m:r>
                          <w:rPr>
                            <w:rFonts w:ascii="Cambria Math" w:hAnsi="Cambria Math"/>
                          </w:rPr>
                          <m:t xml:space="preserve">k+1, j+1</m:t>
                        </m:r>
                      </m:sub>
                    </m:sSub>
                    <m:r>
                      <w:rPr>
                        <w:rFonts w:ascii="Cambria Math" w:hAnsi="Cambria Math"/>
                      </w:rPr>
                      <m:t xml:space="preserve">+</m:t>
                    </m:r>
                    <m:d>
                      <m:dPr>
                        <m:begChr m:val="("/>
                        <m:endChr m:val=")"/>
                      </m:dPr>
                      <m:e>
                        <m:r>
                          <w:rPr>
                            <w:rFonts w:ascii="Cambria Math" w:hAnsi="Cambria Math"/>
                          </w:rPr>
                          <m:t xml:space="preserve">1−p</m:t>
                        </m:r>
                      </m:e>
                    </m:d>
                    <m:sSub>
                      <m:e>
                        <m:r>
                          <w:rPr>
                            <w:rFonts w:ascii="Cambria Math" w:hAnsi="Cambria Math"/>
                          </w:rPr>
                          <m:t xml:space="preserve">V</m:t>
                        </m:r>
                      </m:e>
                      <m:sub>
                        <m:r>
                          <w:rPr>
                            <w:rFonts w:ascii="Cambria Math" w:hAnsi="Cambria Math"/>
                          </w:rPr>
                          <m:t xml:space="preserve">k+1, j</m:t>
                        </m:r>
                      </m:sub>
                    </m:sSub>
                  </m:e>
                </m:d>
                <m:r>
                  <w:rPr>
                    <w:rFonts w:ascii="Cambria Math" w:hAnsi="Cambria Math"/>
                  </w:rPr>
                  <m:t xml:space="preserve">,</m:t>
                </m:r>
              </m:oMath>
            </m:oMathPara>
          </w:p>
        </w:tc>
        <w:tc>
          <w:tcPr>
            <w:tcW w:w="900" w:type="dxa"/>
            <w:vAlign w:val="center"/>
          </w:tcPr>
          <w:p>
            <w:pPr>
              <w:pStyle w:val="Equation"/>
              <w:jc w:val="right"/>
            </w:pPr>
            <w:r>
              <w:t xml:space="preserve">(6)</w:t>
            </w:r>
          </w:p>
        </w:tc>
      </w:tr>
    </w:tbl>
    <w:p>
      <w:r>
        <w:t xml:space="preserve">for j = 0, …, N, and the tree price is </w:t>
      </w:r>
      <m:oMath>
        <m:sSub>
          <m:e>
            <m:r>
              <w:rPr>
                <w:rFonts w:ascii="Cambria Math" w:hAnsi="Cambria Math"/>
              </w:rPr>
              <m:t xml:space="preserve">C</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0,0</m:t>
            </m:r>
          </m:sub>
        </m:sSub>
      </m:oMath>
      <w:r>
        <w:t xml:space="preserve">.</w:t>
      </w:r>
    </w:p>
    <w:p>
      <w:r>
        <w:rPr>
          <w:b/>
        </w:rPr>
        <w:t xml:space="preserve">Limit. </w:t>
      </w:r>
      <w:r>
        <w:t xml:space="preserve">The number of up moves is binomially distributed. By the central limit theorem, </w:t>
      </w:r>
      <m:oMath>
        <m:func>
          <m:fName>
            <m:r>
              <m:rPr>
                <m:sty m:val="p"/>
              </m:rPr>
              <w:rPr>
                <w:rFonts w:ascii="Cambria Math" w:hAnsi="Cambria Math"/>
              </w:rPr>
              <m:t xml:space="preserve">ln</m:t>
            </m:r>
          </m:fName>
          <m:e>
            <m:sSub>
              <m:e>
                <m:r>
                  <w:rPr>
                    <w:rFonts w:ascii="Cambria Math" w:hAnsi="Cambria Math"/>
                  </w:rPr>
                  <m:t xml:space="preserve">S</m:t>
                </m:r>
              </m:e>
              <m:sub>
                <m:r>
                  <w:rPr>
                    <w:rFonts w:ascii="Cambria Math" w:hAnsi="Cambria Math"/>
                  </w:rPr>
                  <m:t xml:space="preserve">T</m:t>
                </m:r>
              </m:sub>
            </m:sSub>
          </m:e>
        </m:func>
      </m:oMath>
      <w:r>
        <w:t xml:space="preserve"> becomes normally distributed as N → ∞, and the tree price converges to the Black–Scholes price</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C</m:t>
                    </m:r>
                  </m:e>
                  <m:sub>
                    <m:r>
                      <m:rPr>
                        <m:sty m:val="p"/>
                      </m:rPr>
                      <w:rPr>
                        <w:rFonts w:ascii="Cambria Math" w:hAnsi="Cambria Math"/>
                      </w:rPr>
                      <m:t xml:space="preserve">BS</m:t>
                    </m:r>
                  </m:sub>
                </m:sSub>
                <m:r>
                  <w:rPr>
                    <w:rFonts w:ascii="Cambria Math" w:hAnsi="Cambria Math"/>
                  </w:rPr>
                  <m:t xml:space="preserve">=</m:t>
                </m:r>
                <m:r>
                  <w:rPr>
                    <w:rFonts w:ascii="Cambria Math" w:hAnsi="Cambria Math"/>
                  </w:rPr>
                  <m:t xml:space="preserve">S</m:t>
                </m:r>
                <m:r>
                  <w:rPr>
                    <w:rFonts w:ascii="Cambria Math" w:hAnsi="Cambria Math"/>
                  </w:rPr>
                  <m:t xml:space="preserve">Φ</m:t>
                </m:r>
                <m:d>
                  <m:dPr>
                    <m:begChr m:val="("/>
                    <m:endChr m:val=")"/>
                  </m:dPr>
                  <m:e>
                    <m:sSub>
                      <m:e>
                        <m:r>
                          <w:rPr>
                            <w:rFonts w:ascii="Cambria Math" w:hAnsi="Cambria Math"/>
                          </w:rPr>
                          <m:t xml:space="preserve">d</m:t>
                        </m:r>
                      </m:e>
                      <m:sub>
                        <m:r>
                          <w:rPr>
                            <w:rFonts w:ascii="Cambria Math" w:hAnsi="Cambria Math"/>
                          </w:rPr>
                          <m:t xml:space="preserve">1</m:t>
                        </m:r>
                      </m:sub>
                    </m:sSub>
                  </m:e>
                </m:d>
                <m:r>
                  <w:rPr>
                    <w:rFonts w:ascii="Cambria Math" w:hAnsi="Cambria Math"/>
                  </w:rPr>
                  <m:t xml:space="preserve">−K</m:t>
                </m:r>
                <m:sSup>
                  <m:e>
                    <m:r>
                      <w:rPr>
                        <w:rFonts w:ascii="Cambria Math" w:hAnsi="Cambria Math"/>
                      </w:rPr>
                      <m:t xml:space="preserve">e</m:t>
                    </m:r>
                  </m:e>
                  <m:sup>
                    <m:r>
                      <w:rPr>
                        <w:rFonts w:ascii="Cambria Math" w:hAnsi="Cambria Math"/>
                      </w:rPr>
                      <m:t xml:space="preserve">−rT</m:t>
                    </m:r>
                  </m:sup>
                </m:sSup>
                <m:r>
                  <w:rPr>
                    <w:rFonts w:ascii="Cambria Math" w:hAnsi="Cambria Math"/>
                  </w:rPr>
                  <m:t xml:space="preserve">Φ</m:t>
                </m:r>
                <m:d>
                  <m:dPr>
                    <m:begChr m:val="("/>
                    <m:endChr m:val=")"/>
                  </m:dPr>
                  <m:e>
                    <m:sSub>
                      <m:e>
                        <m:r>
                          <w:rPr>
                            <w:rFonts w:ascii="Cambria Math" w:hAnsi="Cambria Math"/>
                          </w:rPr>
                          <m:t xml:space="preserve">d</m:t>
                        </m:r>
                      </m:e>
                      <m:sub>
                        <m:r>
                          <w:rPr>
                            <w:rFonts w:ascii="Cambria Math" w:hAnsi="Cambria Math"/>
                          </w:rPr>
                          <m:t xml:space="preserve">2</m:t>
                        </m:r>
                      </m:sub>
                    </m:sSub>
                  </m:e>
                </m:d>
                <m:r>
                  <w:rPr>
                    <w:rFonts w:ascii="Cambria Math" w:hAnsi="Cambria Math"/>
                  </w:rPr>
                  <m:t xml:space="preserve">,    </m:t>
                </m:r>
                <m:sSub>
                  <m:e>
                    <m:r>
                      <w:rPr>
                        <w:rFonts w:ascii="Cambria Math" w:hAnsi="Cambria Math"/>
                      </w:rPr>
                      <m:t xml:space="preserve">d</m:t>
                    </m:r>
                  </m:e>
                  <m:sub>
                    <m:r>
                      <w:rPr>
                        <w:rFonts w:ascii="Cambria Math" w:hAnsi="Cambria Math"/>
                      </w:rPr>
                      <m:t xml:space="preserve">1,2</m:t>
                    </m:r>
                  </m:sub>
                </m:sSub>
                <m:r>
                  <w:rPr>
                    <w:rFonts w:ascii="Cambria Math" w:hAnsi="Cambria Math"/>
                  </w:rPr>
                  <m:t xml:space="preserve">=</m:t>
                </m:r>
                <m:f>
                  <m:num>
                    <m:func>
                      <m:fName>
                        <m:r>
                          <m:rPr>
                            <m:sty m:val="p"/>
                          </m:rPr>
                          <w:rPr>
                            <w:rFonts w:ascii="Cambria Math" w:hAnsi="Cambria Math"/>
                          </w:rPr>
                          <m:t xml:space="preserve">ln</m:t>
                        </m:r>
                      </m:fName>
                      <m:e>
                        <m:d>
                          <m:dPr>
                            <m:begChr m:val="("/>
                            <m:endChr m:val=")"/>
                          </m:dPr>
                          <m:e>
                            <m:r>
                              <w:rPr>
                                <w:rFonts w:ascii="Cambria Math" w:hAnsi="Cambria Math"/>
                              </w:rPr>
                              <m:t xml:space="preserve">S/K</m:t>
                            </m:r>
                          </m:e>
                        </m:d>
                      </m:e>
                    </m:func>
                    <m:r>
                      <w:rPr>
                        <w:rFonts w:ascii="Cambria Math" w:hAnsi="Cambria Math"/>
                      </w:rPr>
                      <m:t xml:space="preserve">+</m:t>
                    </m:r>
                    <m:d>
                      <m:dPr>
                        <m:begChr m:val="("/>
                        <m:endChr m:val=")"/>
                      </m:dPr>
                      <m:e>
                        <m:r>
                          <w:rPr>
                            <w:rFonts w:ascii="Cambria Math" w:hAnsi="Cambria Math"/>
                          </w:rPr>
                          <m:t xml:space="preserve">r±</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e>
                    </m:d>
                    <m:r>
                      <w:rPr>
                        <w:rFonts w:ascii="Cambria Math" w:hAnsi="Cambria Math"/>
                      </w:rPr>
                      <m:t xml:space="preserve">T</m:t>
                    </m:r>
                  </m:num>
                  <m:den>
                    <m:r>
                      <w:rPr>
                        <w:rFonts w:ascii="Cambria Math" w:hAnsi="Cambria Math"/>
                      </w:rPr>
                      <m:t xml:space="preserve">σ</m:t>
                    </m:r>
                    <m:rad>
                      <m:radPr>
                        <m:degHide m:val="1"/>
                      </m:radPr>
                      <m:deg/>
                      <m:e>
                        <m:r>
                          <w:rPr>
                            <w:rFonts w:ascii="Cambria Math" w:hAnsi="Cambria Math"/>
                          </w:rPr>
                          <m:t xml:space="preserve">T</m:t>
                        </m:r>
                      </m:e>
                    </m:rad>
                  </m:den>
                </m:f>
                <m:r>
                  <w:rPr>
                    <w:rFonts w:ascii="Cambria Math" w:hAnsi="Cambria Math"/>
                  </w:rPr>
                  <m:t xml:space="preserve">,</m:t>
                </m:r>
              </m:oMath>
            </m:oMathPara>
          </w:p>
        </w:tc>
        <w:tc>
          <w:tcPr>
            <w:tcW w:w="900" w:type="dxa"/>
            <w:vAlign w:val="center"/>
          </w:tcPr>
          <w:p>
            <w:pPr>
              <w:pStyle w:val="Equation"/>
              <w:jc w:val="right"/>
            </w:pPr>
            <w:r>
              <w:t xml:space="preserve">(7)</w:t>
            </w:r>
          </w:p>
        </w:tc>
      </w:tr>
    </w:tbl>
    <w:p>
      <w:r>
        <w:t xml:space="preserve">where Φ is the standard normal distribution function. </w:t>
      </w:r>
      <w:r>
        <w:rPr>
          <w:b/>
        </w:rPr>
        <w:t xml:space="preserve">Numerical procedure. </w:t>
      </w:r>
      <w:r>
        <w:t xml:space="preserve">The tree price is computed for every N from 1 to 200 and for 40 logarithmically spaced N up to about 2 000. The absolute error </w:t>
      </w:r>
      <m:oMath>
        <m:d>
          <m:dPr>
            <m:begChr m:val="|"/>
            <m:endChr m:val="|"/>
          </m:dPr>
          <m:e>
            <m:sSub>
              <m:e>
                <m:r>
                  <w:rPr>
                    <w:rFonts w:ascii="Cambria Math" w:hAnsi="Cambria Math"/>
                  </w:rPr>
                  <m:t xml:space="preserve">C</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BS</m:t>
                </m:r>
              </m:sub>
            </m:sSub>
          </m:e>
        </m:d>
      </m:oMath>
      <w:r>
        <w:t xml:space="preserve"> is plotted on a log–log scale together with a reference line proportional to 1/N. The Black–Scholes implementation is additionally checked against a known reference value and against put–call parity.</w:t>
      </w:r>
    </w:p>
    <w:p>
      <w:pPr>
        <w:pStyle w:val="Heading2"/>
      </w:pPr>
      <w:r>
        <w:t xml:space="preserve">3.3 Module 3: From a random walk to Geometric Brownian Motion</w:t>
      </w:r>
    </w:p>
    <w:p>
      <w:r>
        <w:rPr>
          <w:b/>
        </w:rPr>
        <w:t xml:space="preserve">Discrete model. </w:t>
      </w:r>
      <w:r>
        <w:t xml:space="preserve">Time is divided into steps of length Δt. In each step the log-price moves up or down by the same amount, and the up-probability is chosen so that the walk has the drift of Geometric Brownian Motion (GBM):</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r>
                      <m:rPr>
                        <m:sty m:val="p"/>
                      </m:rPr>
                      <w:rPr>
                        <w:rFonts w:ascii="Cambria Math" w:hAnsi="Cambria Math"/>
                      </w:rPr>
                      <m:t xml:space="preserve">ln</m:t>
                    </m:r>
                  </m:fName>
                  <m:e>
                    <m:sSub>
                      <m:e>
                        <m:r>
                          <w:rPr>
                            <w:rFonts w:ascii="Cambria Math" w:hAnsi="Cambria Math"/>
                          </w:rPr>
                          <m:t xml:space="preserve">S</m:t>
                        </m:r>
                      </m:e>
                      <m:sub>
                        <m:r>
                          <w:rPr>
                            <w:rFonts w:ascii="Cambria Math" w:hAnsi="Cambria Math"/>
                          </w:rPr>
                          <m:t xml:space="preserve">k+1</m:t>
                        </m:r>
                      </m:sub>
                    </m:sSub>
                  </m:e>
                </m:func>
                <m:r>
                  <w:rPr>
                    <w:rFonts w:ascii="Cambria Math" w:hAnsi="Cambria Math"/>
                  </w:rPr>
                  <m:t xml:space="preserve">=</m:t>
                </m:r>
                <m:func>
                  <m:fName>
                    <m:r>
                      <m:rPr>
                        <m:sty m:val="p"/>
                      </m:rPr>
                      <w:rPr>
                        <w:rFonts w:ascii="Cambria Math" w:hAnsi="Cambria Math"/>
                      </w:rPr>
                      <m:t xml:space="preserve">ln</m:t>
                    </m:r>
                  </m:fName>
                  <m:e>
                    <m:sSub>
                      <m:e>
                        <m:r>
                          <w:rPr>
                            <w:rFonts w:ascii="Cambria Math" w:hAnsi="Cambria Math"/>
                          </w:rPr>
                          <m:t xml:space="preserve">S</m:t>
                        </m:r>
                      </m:e>
                      <m:sub>
                        <m:r>
                          <w:rPr>
                            <w:rFonts w:ascii="Cambria Math" w:hAnsi="Cambria Math"/>
                          </w:rPr>
                          <m:t xml:space="preserve">k</m:t>
                        </m:r>
                      </m:sub>
                    </m:sSub>
                  </m:e>
                </m:func>
                <m:r>
                  <w:rPr>
                    <w:rFonts w:ascii="Cambria Math" w:hAnsi="Cambria Math"/>
                  </w:rPr>
                  <m:t xml:space="preserve">±σ</m:t>
                </m:r>
                <m:rad>
                  <m:radPr>
                    <m:degHide m:val="1"/>
                  </m:radPr>
                  <m:deg/>
                  <m:e>
                    <m:r>
                      <w:rPr>
                        <w:rFonts w:ascii="Cambria Math" w:hAnsi="Cambria Math"/>
                      </w:rPr>
                      <m:t xml:space="preserve">Δ</m:t>
                    </m:r>
                    <m:r>
                      <w:rPr>
                        <w:rFonts w:ascii="Cambria Math" w:hAnsi="Cambria Math"/>
                      </w:rPr>
                      <m:t xml:space="preserve">t</m:t>
                    </m:r>
                  </m:e>
                </m:rad>
                <m:r>
                  <w:rPr>
                    <w:rFonts w:ascii="Cambria Math" w:hAnsi="Cambria Math"/>
                  </w:rPr>
                  <m:t xml:space="preserve">,    </m:t>
                </m:r>
                <m:r>
                  <w:rPr>
                    <w:rFonts w:ascii="Cambria Math" w:hAnsi="Cambria Math"/>
                  </w:rPr>
                  <m:t xml:space="preserve">p</m:t>
                </m:r>
                <m:d>
                  <m:dPr>
                    <m:begChr m:val="("/>
                    <m:endChr m:val=")"/>
                  </m:dPr>
                  <m:e>
                    <m:r>
                      <w:rPr>
                        <w:rFonts w:ascii="Cambria Math" w:hAnsi="Cambria Math"/>
                      </w:rPr>
                      <m:t xml:space="preserve">Δ</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μ−</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num>
                  <m:den>
                    <m:r>
                      <w:rPr>
                        <w:rFonts w:ascii="Cambria Math" w:hAnsi="Cambria Math"/>
                      </w:rPr>
                      <m:t xml:space="preserve">σ</m:t>
                    </m:r>
                  </m:den>
                </m:f>
                <m:rad>
                  <m:radPr>
                    <m:degHide m:val="1"/>
                  </m:radPr>
                  <m:deg/>
                  <m:e>
                    <m:r>
                      <w:rPr>
                        <w:rFonts w:ascii="Cambria Math" w:hAnsi="Cambria Math"/>
                      </w:rPr>
                      <m:t xml:space="preserve">Δ</m:t>
                    </m:r>
                    <m:r>
                      <w:rPr>
                        <w:rFonts w:ascii="Cambria Math" w:hAnsi="Cambria Math"/>
                      </w:rPr>
                      <m:t xml:space="preserve">t</m:t>
                    </m:r>
                  </m:e>
                </m:rad>
                <m:r>
                  <w:rPr>
                    <w:rFonts w:ascii="Cambria Math" w:hAnsi="Cambria Math"/>
                  </w:rPr>
                  <m:t xml:space="preserve">.</m:t>
                </m:r>
              </m:oMath>
            </m:oMathPara>
          </w:p>
        </w:tc>
        <w:tc>
          <w:tcPr>
            <w:tcW w:w="900" w:type="dxa"/>
            <w:vAlign w:val="center"/>
          </w:tcPr>
          <w:p>
            <w:pPr>
              <w:pStyle w:val="Equation"/>
              <w:jc w:val="right"/>
            </w:pPr>
            <w:r>
              <w:t xml:space="preserve">(8)</w:t>
            </w:r>
          </w:p>
        </w:tc>
      </w:tr>
    </w:tbl>
    <w:p>
      <w:r>
        <w:rPr>
          <w:b/>
        </w:rPr>
        <w:t xml:space="preserve">Exact distribution. </w:t>
      </w:r>
      <w:r>
        <w:t xml:space="preserve">After n = T/Δt steps, the log-return is a scaled binomial variable,</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r>
                      <m:rPr>
                        <m:sty m:val="p"/>
                      </m:rPr>
                      <w:rPr>
                        <w:rFonts w:ascii="Cambria Math" w:hAnsi="Cambria Math"/>
                      </w:rPr>
                      <m:t xml:space="preserve">ln</m:t>
                    </m:r>
                  </m:fName>
                  <m:e>
                    <m:f>
                      <m:num>
                        <m:sSub>
                          <m:e>
                            <m:r>
                              <w:rPr>
                                <w:rFonts w:ascii="Cambria Math" w:hAnsi="Cambria Math"/>
                              </w:rPr>
                              <m:t xml:space="preserve">S</m:t>
                            </m:r>
                          </m:e>
                          <m:sub>
                            <m:r>
                              <w:rPr>
                                <w:rFonts w:ascii="Cambria Math" w:hAnsi="Cambria Math"/>
                              </w:rPr>
                              <m:t xml:space="preserve">T</m:t>
                            </m:r>
                          </m:sub>
                        </m:sSub>
                      </m:num>
                      <m:den>
                        <m:sSub>
                          <m:e>
                            <m:r>
                              <w:rPr>
                                <w:rFonts w:ascii="Cambria Math" w:hAnsi="Cambria Math"/>
                              </w:rPr>
                              <m:t xml:space="preserve">S</m:t>
                            </m:r>
                          </m:e>
                          <m:sub>
                            <m:r>
                              <w:rPr>
                                <w:rFonts w:ascii="Cambria Math" w:hAnsi="Cambria Math"/>
                              </w:rPr>
                              <m:t xml:space="preserve">0</m:t>
                            </m:r>
                          </m:sub>
                        </m:sSub>
                      </m:den>
                    </m:f>
                  </m:e>
                </m:func>
                <m:r>
                  <w:rPr>
                    <w:rFonts w:ascii="Cambria Math" w:hAnsi="Cambria Math"/>
                  </w:rPr>
                  <m:t xml:space="preserve">=σ</m:t>
                </m:r>
                <m:rad>
                  <m:radPr>
                    <m:degHide m:val="1"/>
                  </m:radPr>
                  <m:deg/>
                  <m:e>
                    <m:r>
                      <w:rPr>
                        <w:rFonts w:ascii="Cambria Math" w:hAnsi="Cambria Math"/>
                      </w:rPr>
                      <m:t xml:space="preserve">Δ</m:t>
                    </m:r>
                    <m:r>
                      <w:rPr>
                        <w:rFonts w:ascii="Cambria Math" w:hAnsi="Cambria Math"/>
                      </w:rPr>
                      <m:t xml:space="preserve">t</m:t>
                    </m:r>
                  </m:e>
                </m:rad>
                <m:d>
                  <m:dPr>
                    <m:begChr m:val="("/>
                    <m:endChr m:val=")"/>
                  </m:dPr>
                  <m:e>
                    <m:r>
                      <w:rPr>
                        <w:rFonts w:ascii="Cambria Math" w:hAnsi="Cambria Math"/>
                      </w:rPr>
                      <m:t xml:space="preserve">2</m:t>
                    </m:r>
                    <m:r>
                      <w:rPr>
                        <w:rFonts w:ascii="Cambria Math" w:hAnsi="Cambria Math"/>
                      </w:rPr>
                      <m:t xml:space="preserve">X−n</m:t>
                    </m:r>
                  </m:e>
                </m:d>
                <m:r>
                  <w:rPr>
                    <w:rFonts w:ascii="Cambria Math" w:hAnsi="Cambria Math"/>
                  </w:rPr>
                  <m:t xml:space="preserve">,    </m:t>
                </m:r>
                <m:r>
                  <w:rPr>
                    <w:rFonts w:ascii="Cambria Math" w:hAnsi="Cambria Math"/>
                  </w:rPr>
                  <m:t xml:space="preserve">X~</m:t>
                </m:r>
                <m:r>
                  <m:rPr>
                    <m:sty m:val="p"/>
                  </m:rPr>
                  <w:rPr>
                    <w:rFonts w:ascii="Cambria Math" w:hAnsi="Cambria Math"/>
                  </w:rPr>
                  <m:t xml:space="preserve">Bin</m:t>
                </m:r>
                <m:d>
                  <m:dPr>
                    <m:begChr m:val="("/>
                    <m:endChr m:val=")"/>
                  </m:dPr>
                  <m:e>
                    <m:r>
                      <w:rPr>
                        <w:rFonts w:ascii="Cambria Math" w:hAnsi="Cambria Math"/>
                      </w:rPr>
                      <m:t xml:space="preserve">n, p</m:t>
                    </m:r>
                  </m:e>
                </m:d>
                <m:r>
                  <w:rPr>
                    <w:rFonts w:ascii="Cambria Math" w:hAnsi="Cambria Math"/>
                  </w:rPr>
                  <m:t xml:space="preserve">,</m:t>
                </m:r>
              </m:oMath>
            </m:oMathPara>
          </w:p>
        </w:tc>
        <w:tc>
          <w:tcPr>
            <w:tcW w:w="900" w:type="dxa"/>
            <w:vAlign w:val="center"/>
          </w:tcPr>
          <w:p>
            <w:pPr>
              <w:pStyle w:val="Equation"/>
              <w:jc w:val="right"/>
            </w:pPr>
            <w:r>
              <w:t xml:space="preserve">(9)</w:t>
            </w:r>
          </w:p>
        </w:tc>
      </w:tr>
    </w:tbl>
    <w:p>
      <w:r>
        <w:t xml:space="preserve">with mean exactly </w:t>
      </w:r>
      <m:oMath>
        <m:d>
          <m:dPr>
            <m:begChr m:val="("/>
            <m:endChr m:val=")"/>
          </m:dPr>
          <m:e>
            <m:r>
              <w:rPr>
                <w:rFonts w:ascii="Cambria Math" w:hAnsi="Cambria Math"/>
              </w:rPr>
              <m:t xml:space="preserve">μ−</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e>
        </m:d>
        <m:r>
          <w:rPr>
            <w:rFonts w:ascii="Cambria Math" w:hAnsi="Cambria Math"/>
          </w:rPr>
          <m:t xml:space="preserve">T</m:t>
        </m:r>
      </m:oMath>
      <w:r>
        <w:t xml:space="preserve"> and variance </w:t>
      </w: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T</m:t>
        </m:r>
        <m:d>
          <m:dPr>
            <m:begChr m:val="("/>
            <m:endChr m:val=")"/>
          </m:dPr>
          <m:e>
            <m:r>
              <w:rPr>
                <w:rFonts w:ascii="Cambria Math" w:hAnsi="Cambria Math"/>
              </w:rPr>
              <m:t xml:space="preserve">1−</m:t>
            </m:r>
            <m:sSup>
              <m:e>
                <m:d>
                  <m:dPr>
                    <m:begChr m:val="("/>
                    <m:endChr m:val=")"/>
                  </m:dPr>
                  <m:e>
                    <m:f>
                      <m:num>
                        <m:r>
                          <w:rPr>
                            <w:rFonts w:ascii="Cambria Math" w:hAnsi="Cambria Math"/>
                          </w:rPr>
                          <m:t xml:space="preserve">μ−</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num>
                      <m:den>
                        <m:r>
                          <w:rPr>
                            <w:rFonts w:ascii="Cambria Math" w:hAnsi="Cambria Math"/>
                          </w:rPr>
                          <m:t xml:space="preserve">σ</m:t>
                        </m:r>
                      </m:den>
                    </m:f>
                  </m:e>
                </m:d>
              </m:e>
              <m:sup>
                <m:r>
                  <w:rPr>
                    <w:rFonts w:ascii="Cambria Math" w:hAnsi="Cambria Math"/>
                  </w:rPr>
                  <m:t xml:space="preserve">2</m:t>
                </m:r>
              </m:sup>
            </m:sSup>
            <m:r>
              <w:rPr>
                <w:rFonts w:ascii="Cambria Math" w:hAnsi="Cambria Math"/>
              </w:rPr>
              <m:t xml:space="preserve">Δt</m:t>
            </m:r>
          </m:e>
        </m:d>
      </m:oMath>
      <w:r>
        <w:t xml:space="preserve">, which tends to </w:t>
      </w: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T</m:t>
        </m:r>
      </m:oMath>
      <w:r>
        <w:t xml:space="preserve">. </w:t>
      </w:r>
      <w:r>
        <w:rPr>
          <w:b/>
        </w:rPr>
        <w:t xml:space="preserve">Limit. </w:t>
      </w:r>
      <w:r>
        <w:t xml:space="preserve">As Δt → 0 the distribution converges to the GBM limit</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r>
                      <m:rPr>
                        <m:sty m:val="p"/>
                      </m:rPr>
                      <w:rPr>
                        <w:rFonts w:ascii="Cambria Math" w:hAnsi="Cambria Math"/>
                      </w:rPr>
                      <m:t xml:space="preserve">ln</m:t>
                    </m:r>
                  </m:fName>
                  <m:e>
                    <m:f>
                      <m:num>
                        <m:sSub>
                          <m:e>
                            <m:r>
                              <w:rPr>
                                <w:rFonts w:ascii="Cambria Math" w:hAnsi="Cambria Math"/>
                              </w:rPr>
                              <m:t xml:space="preserve">S</m:t>
                            </m:r>
                          </m:e>
                          <m:sub>
                            <m:r>
                              <w:rPr>
                                <w:rFonts w:ascii="Cambria Math" w:hAnsi="Cambria Math"/>
                              </w:rPr>
                              <m:t xml:space="preserve">T</m:t>
                            </m:r>
                          </m:sub>
                        </m:sSub>
                      </m:num>
                      <m:den>
                        <m:sSub>
                          <m:e>
                            <m:r>
                              <w:rPr>
                                <w:rFonts w:ascii="Cambria Math" w:hAnsi="Cambria Math"/>
                              </w:rPr>
                              <m:t xml:space="preserve">S</m:t>
                            </m:r>
                          </m:e>
                          <m:sub>
                            <m:r>
                              <w:rPr>
                                <w:rFonts w:ascii="Cambria Math" w:hAnsi="Cambria Math"/>
                              </w:rPr>
                              <m:t xml:space="preserve">0</m:t>
                            </m:r>
                          </m:sub>
                        </m:sSub>
                      </m:den>
                    </m:f>
                  </m:e>
                </m:func>
                <m:r>
                  <w:rPr>
                    <w:rFonts w:ascii="Cambria Math" w:hAnsi="Cambria Math"/>
                  </w:rPr>
                  <m:t xml:space="preserve">~</m:t>
                </m:r>
                <m:r>
                  <w:rPr>
                    <w:rFonts w:ascii="Cambria Math" w:hAnsi="Cambria Math"/>
                  </w:rPr>
                  <m:t xml:space="preserve">N</m:t>
                </m:r>
                <m:d>
                  <m:dPr>
                    <m:begChr m:val="("/>
                    <m:endChr m:val=")"/>
                  </m:dPr>
                  <m:e>
                    <m:d>
                      <m:dPr>
                        <m:begChr m:val="("/>
                        <m:endChr m:val=")"/>
                      </m:dPr>
                      <m:e>
                        <m:r>
                          <w:rPr>
                            <w:rFonts w:ascii="Cambria Math" w:hAnsi="Cambria Math"/>
                          </w:rPr>
                          <m:t xml:space="preserve">μ−</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e>
                    </m:d>
                    <m:r>
                      <w:rPr>
                        <w:rFonts w:ascii="Cambria Math" w:hAnsi="Cambria Math"/>
                      </w:rPr>
                      <m:t xml:space="preserve">T,  </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T</m:t>
                    </m:r>
                  </m:e>
                </m:d>
                <m:r>
                  <w:rPr>
                    <w:rFonts w:ascii="Cambria Math" w:hAnsi="Cambria Math"/>
                  </w:rPr>
                  <m:t xml:space="preserve">.</m:t>
                </m:r>
              </m:oMath>
            </m:oMathPara>
          </w:p>
        </w:tc>
        <w:tc>
          <w:tcPr>
            <w:tcW w:w="900" w:type="dxa"/>
            <w:vAlign w:val="center"/>
          </w:tcPr>
          <w:p>
            <w:pPr>
              <w:pStyle w:val="Equation"/>
              <w:jc w:val="right"/>
            </w:pPr>
            <w:r>
              <w:t xml:space="preserve">(10)</w:t>
            </w:r>
          </w:p>
        </w:tc>
      </w:tr>
    </w:tbl>
    <w:p>
      <w:r>
        <w:rPr>
          <w:b/>
        </w:rPr>
        <w:t xml:space="preserve">Measuring convergence. </w:t>
      </w:r>
      <w:r>
        <w:t xml:space="preserve">The distance between the two distributions is measured by the Kolmogorov–Smirnov (KS) distance. Because the walk’s distribution function </w:t>
      </w:r>
      <m:oMath>
        <m:sSub>
          <m:e>
            <m:r>
              <w:rPr>
                <w:rFonts w:ascii="Cambria Math" w:hAnsi="Cambria Math"/>
              </w:rPr>
              <m:t xml:space="preserve">F</m:t>
            </m:r>
          </m:e>
          <m:sub>
            <m:r>
              <w:rPr>
                <w:rFonts w:ascii="Cambria Math" w:hAnsi="Cambria Math"/>
              </w:rPr>
              <m:t xml:space="preserve">n</m:t>
            </m:r>
          </m:sub>
        </m:sSub>
      </m:oMath>
      <w:r>
        <w:t xml:space="preserve"> is a step function with jumps at the support points </w:t>
      </w:r>
      <m:oMath>
        <m:sSub>
          <m:e>
            <m:r>
              <w:rPr>
                <w:rFonts w:ascii="Cambria Math" w:hAnsi="Cambria Math"/>
              </w:rPr>
              <m:t xml:space="preserve">x</m:t>
            </m:r>
          </m:e>
          <m:sub>
            <m:r>
              <w:rPr>
                <w:rFonts w:ascii="Cambria Math" w:hAnsi="Cambria Math"/>
              </w:rPr>
              <m:t xml:space="preserve">k</m:t>
            </m:r>
          </m:sub>
        </m:sSub>
      </m:oMath>
      <w:r>
        <w:t xml:space="preserve">, the supremum is attained at, or just before, a jump. It can therefore be computed </w:t>
      </w:r>
      <w:r>
        <w:rPr>
          <w:i/>
        </w:rPr>
        <w:t xml:space="preserve">exactly</w:t>
      </w:r>
      <w:r>
        <w:t xml:space="preserve"> from the binomial probabilities, without simulation:</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func>
                  <m:fName>
                    <m:limLow>
                      <m:e>
                        <m:r>
                          <m:rPr>
                            <m:sty m:val="p"/>
                          </m:rPr>
                          <w:rPr>
                            <w:rFonts w:ascii="Cambria Math" w:hAnsi="Cambria Math"/>
                          </w:rPr>
                          <m:t xml:space="preserve">sup</m:t>
                        </m:r>
                      </m:e>
                      <m:lim>
                        <m:r>
                          <w:rPr>
                            <w:rFonts w:ascii="Cambria Math" w:hAnsi="Cambria Math"/>
                          </w:rPr>
                          <m:t xml:space="preserve">x</m:t>
                        </m:r>
                      </m:lim>
                    </m:limLow>
                  </m:fName>
                  <m:e>
                    <m:d>
                      <m:dPr>
                        <m:begChr m:val="|"/>
                        <m:endChr m:val="|"/>
                      </m:dPr>
                      <m:e>
                        <m:sSub>
                          <m:e>
                            <m:r>
                              <w:rPr>
                                <w:rFonts w:ascii="Cambria Math" w:hAnsi="Cambria Math"/>
                              </w:rPr>
                              <m:t xml:space="preserve">F</m:t>
                            </m:r>
                          </m:e>
                          <m:sub>
                            <m:r>
                              <w:rPr>
                                <w:rFonts w:ascii="Cambria Math" w:hAnsi="Cambria Math"/>
                              </w:rPr>
                              <m:t xml:space="preserve">n</m:t>
                            </m:r>
                          </m:sub>
                        </m:sSub>
                        <m:d>
                          <m:dPr>
                            <m:begChr m:val="("/>
                            <m:endChr m:val=")"/>
                          </m:dPr>
                          <m:e>
                            <m:r>
                              <w:rPr>
                                <w:rFonts w:ascii="Cambria Math" w:hAnsi="Cambria Math"/>
                              </w:rPr>
                              <m:t xml:space="preserve">x</m:t>
                            </m:r>
                          </m:e>
                        </m:d>
                        <m:r>
                          <w:rPr>
                            <w:rFonts w:ascii="Cambria Math" w:hAnsi="Cambria Math"/>
                          </w:rPr>
                          <m:t xml:space="preserve">−F</m:t>
                        </m:r>
                        <m:d>
                          <m:dPr>
                            <m:begChr m:val="("/>
                            <m:endChr m:val=")"/>
                          </m:dPr>
                          <m:e>
                            <m:r>
                              <w:rPr>
                                <w:rFonts w:ascii="Cambria Math" w:hAnsi="Cambria Math"/>
                              </w:rPr>
                              <m:t xml:space="preserve">x</m:t>
                            </m:r>
                          </m:e>
                        </m:d>
                      </m:e>
                    </m:d>
                  </m:e>
                </m:func>
                <m:r>
                  <w:rPr>
                    <w:rFonts w:ascii="Cambria Math" w:hAnsi="Cambria Math"/>
                  </w:rPr>
                  <m:t xml:space="preserve">=</m:t>
                </m:r>
                <m:func>
                  <m:fName>
                    <m:limLow>
                      <m:e>
                        <m:r>
                          <m:rPr>
                            <m:sty m:val="p"/>
                          </m:rPr>
                          <w:rPr>
                            <w:rFonts w:ascii="Cambria Math" w:hAnsi="Cambria Math"/>
                          </w:rPr>
                          <m:t xml:space="preserve">max</m:t>
                        </m:r>
                      </m:e>
                      <m:lim>
                        <m:r>
                          <w:rPr>
                            <w:rFonts w:ascii="Cambria Math" w:hAnsi="Cambria Math"/>
                          </w:rPr>
                          <m:t xml:space="preserve">k</m:t>
                        </m:r>
                      </m:lim>
                    </m:limLow>
                  </m:fName>
                  <m:e>
                    <m:func>
                      <m:fName>
                        <m:r>
                          <m:rPr>
                            <m:sty m:val="p"/>
                          </m:rPr>
                          <w:rPr>
                            <w:rFonts w:ascii="Cambria Math" w:hAnsi="Cambria Math"/>
                          </w:rPr>
                          <m:t xml:space="preserve">max</m:t>
                        </m:r>
                      </m:fName>
                      <m:e>
                        <m:d>
                          <m:dPr>
                            <m:begChr m:val="{"/>
                            <m:endChr m:val="}"/>
                          </m:dPr>
                          <m:e>
                            <m:d>
                              <m:dPr>
                                <m:begChr m:val="|"/>
                                <m:endChr m:val="|"/>
                              </m:dPr>
                              <m:e>
                                <m:sSub>
                                  <m:e>
                                    <m:r>
                                      <w:rPr>
                                        <w:rFonts w:ascii="Cambria Math" w:hAnsi="Cambria Math"/>
                                      </w:rPr>
                                      <m:t xml:space="preserve">F</m:t>
                                    </m:r>
                                  </m:e>
                                  <m:sub>
                                    <m:r>
                                      <w:rPr>
                                        <w:rFonts w:ascii="Cambria Math" w:hAnsi="Cambria Math"/>
                                      </w:rPr>
                                      <m:t xml:space="preserve">n</m:t>
                                    </m:r>
                                  </m:sub>
                                </m:sSub>
                                <m:d>
                                  <m:dPr>
                                    <m:begChr m:val="("/>
                                    <m:endChr m:val=")"/>
                                  </m:dPr>
                                  <m:e>
                                    <m:sSub>
                                      <m:e>
                                        <m:r>
                                          <w:rPr>
                                            <w:rFonts w:ascii="Cambria Math" w:hAnsi="Cambria Math"/>
                                          </w:rPr>
                                          <m:t xml:space="preserve">x</m:t>
                                        </m:r>
                                      </m:e>
                                      <m:sub>
                                        <m:r>
                                          <w:rPr>
                                            <w:rFonts w:ascii="Cambria Math" w:hAnsi="Cambria Math"/>
                                          </w:rPr>
                                          <m:t xml:space="preserve">k</m:t>
                                        </m:r>
                                      </m:sub>
                                    </m:sSub>
                                  </m:e>
                                </m:d>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e>
                                </m:d>
                              </m:e>
                            </m:d>
                            <m:r>
                              <w:rPr>
                                <w:rFonts w:ascii="Cambria Math" w:hAnsi="Cambria Math"/>
                              </w:rPr>
                              <m:t xml:space="preserve">, </m:t>
                            </m:r>
                            <m:d>
                              <m:dPr>
                                <m:begChr m:val="|"/>
                                <m:endChr m:val="|"/>
                              </m:dPr>
                              <m:e>
                                <m:sSub>
                                  <m:e>
                                    <m:r>
                                      <w:rPr>
                                        <w:rFonts w:ascii="Cambria Math" w:hAnsi="Cambria Math"/>
                                      </w:rPr>
                                      <m:t xml:space="preserve">F</m:t>
                                    </m:r>
                                  </m:e>
                                  <m:sub>
                                    <m:r>
                                      <w:rPr>
                                        <w:rFonts w:ascii="Cambria Math" w:hAnsi="Cambria Math"/>
                                      </w:rPr>
                                      <m:t xml:space="preserve">n</m:t>
                                    </m:r>
                                  </m:sub>
                                </m:sSub>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sup>
                                    </m:sSubSup>
                                  </m:e>
                                </m:d>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e>
                                </m:d>
                              </m:e>
                            </m:d>
                          </m:e>
                        </m:d>
                      </m:e>
                    </m:func>
                  </m:e>
                </m:func>
                <m:r>
                  <w:rPr>
                    <w:rFonts w:ascii="Cambria Math" w:hAnsi="Cambria Math"/>
                  </w:rPr>
                  <m:t xml:space="preserve">,</m:t>
                </m:r>
              </m:oMath>
            </m:oMathPara>
          </w:p>
        </w:tc>
        <w:tc>
          <w:tcPr>
            <w:tcW w:w="900" w:type="dxa"/>
            <w:vAlign w:val="center"/>
          </w:tcPr>
          <w:p>
            <w:pPr>
              <w:pStyle w:val="Equation"/>
              <w:jc w:val="right"/>
            </w:pPr>
            <w:r>
              <w:t xml:space="preserve">(11)</w:t>
            </w:r>
          </w:p>
        </w:tc>
      </w:tr>
    </w:tbl>
    <w:p>
      <w:r>
        <w:t xml:space="preserve">where F is the normal distribution function of the limit. </w:t>
      </w:r>
      <m:oMath>
        <m:sSub>
          <m:e>
            <m:r>
              <w:rPr>
                <w:rFonts w:ascii="Cambria Math" w:hAnsi="Cambria Math"/>
              </w:rPr>
              <m:t xml:space="preserve">D</m:t>
            </m:r>
          </m:e>
          <m:sub>
            <m:r>
              <w:rPr>
                <w:rFonts w:ascii="Cambria Math" w:hAnsi="Cambria Math"/>
              </w:rPr>
              <m:t xml:space="preserve">n</m:t>
            </m:r>
          </m:sub>
        </m:sSub>
      </m:oMath>
      <w:r>
        <w:t xml:space="preserve"> is evaluated for n = 1, 4, 12, 52, 252, 2 520 and 25 200 steps per year and for 30 logarithmically spaced values up to about 3·10⁴. The Berry–Esseen theorem predicts </w:t>
      </w:r>
      <m:oMath>
        <m:sSub>
          <m:e>
            <m:r>
              <w:rPr>
                <w:rFonts w:ascii="Cambria Math" w:hAnsi="Cambria Math"/>
              </w:rPr>
              <m:t xml:space="preserve">D</m:t>
            </m:r>
          </m:e>
          <m:sub>
            <m:r>
              <w:rPr>
                <w:rFonts w:ascii="Cambria Math" w:hAnsi="Cambria Math"/>
              </w:rPr>
              <m:t xml:space="preserve">n</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n</m:t>
                </m:r>
              </m:e>
            </m:rad>
          </m:den>
        </m:f>
      </m:oMath>
      <w:r>
        <w:t xml:space="preserve">, which appears as a line of slope −1/2 on a log–log plot. Because the computation is exact, the resulting convergence curve contains no Monte Carlo noise. Simulated sample paths (n = 12 and n = 252) are used only for illustration.</w:t>
      </w:r>
    </w:p>
    <w:p>
      <w:pPr>
        <w:pStyle w:val="Heading2"/>
      </w:pPr>
      <w:r>
        <w:t xml:space="preserve">3.4 Module 4: VaR-constrained portfolio allocation</w:t>
      </w:r>
    </w:p>
    <w:p>
      <w:pPr>
        <w:pStyle w:val="Heading3"/>
      </w:pPr>
      <w:r>
        <w:t xml:space="preserve">3.4.1 Wealth model</w:t>
      </w:r>
    </w:p>
    <w:p>
      <w:r>
        <w:t xml:space="preserve">An investor keeps a fraction </w:t>
      </w:r>
      <m:oMath>
        <m:r>
          <w:rPr>
            <w:rFonts w:ascii="Cambria Math" w:hAnsi="Cambria Math"/>
          </w:rPr>
          <m:t xml:space="preserve">f</m:t>
        </m:r>
      </m:oMath>
      <w:r>
        <w:t xml:space="preserve"> of wealth in a stock that follows GBM (Module 3) with expected return </w:t>
      </w:r>
      <m:oMath>
        <m:r>
          <w:rPr>
            <w:rFonts w:ascii="Cambria Math" w:hAnsi="Cambria Math"/>
          </w:rPr>
          <m:t xml:space="preserve">μ</m:t>
        </m:r>
      </m:oMath>
      <w:r>
        <w:t xml:space="preserve"> and volatility </w:t>
      </w:r>
      <m:oMath>
        <m:r>
          <w:rPr>
            <w:rFonts w:ascii="Cambria Math" w:hAnsi="Cambria Math"/>
          </w:rPr>
          <m:t xml:space="preserve">σ</m:t>
        </m:r>
      </m:oMath>
      <w:r>
        <w:t xml:space="preserve">, and the remaining </w:t>
      </w:r>
      <m:oMath>
        <m:r>
          <w:rPr>
            <w:rFonts w:ascii="Cambria Math" w:hAnsi="Cambria Math"/>
          </w:rPr>
          <m:t xml:space="preserve">1−f</m:t>
        </m:r>
      </m:oMath>
      <w:r>
        <w:t xml:space="preserve"> in a risk-free asset that compounds continuously at rate </w:t>
      </w:r>
      <m:oMath>
        <m:r>
          <w:rPr>
            <w:rFonts w:ascii="Cambria Math" w:hAnsi="Cambria Math"/>
          </w:rPr>
          <m:t xml:space="preserve">r</m:t>
        </m:r>
      </m:oMath>
      <w:r>
        <w:t xml:space="preserve"> (Module 1). Values f &gt; 1 mean borrowing at the risk-free rate. Under continuous rebalancing, the Δt → 0 limit of rebalancing every Δt, wealth after T years is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func>
                  <m:fName>
                    <m:r>
                      <m:rPr>
                        <m:sty m:val="p"/>
                      </m:rPr>
                      <w:rPr>
                        <w:rFonts w:ascii="Cambria Math" w:hAnsi="Cambria Math"/>
                      </w:rPr>
                      <m:t xml:space="preserve">exp</m:t>
                    </m:r>
                  </m:fName>
                  <m:e>
                    <m:d>
                      <m:dPr>
                        <m:begChr m:val="("/>
                        <m:endChr m:val=")"/>
                      </m:dPr>
                      <m:e>
                        <m:r>
                          <w:rPr>
                            <w:rFonts w:ascii="Cambria Math" w:hAnsi="Cambria Math"/>
                          </w:rPr>
                          <m:t xml:space="preserve">g</m:t>
                        </m:r>
                        <m:d>
                          <m:dPr>
                            <m:begChr m:val="("/>
                            <m:endChr m:val=")"/>
                          </m:dPr>
                          <m:e>
                            <m:r>
                              <w:rPr>
                                <w:rFonts w:ascii="Cambria Math" w:hAnsi="Cambria Math"/>
                              </w:rPr>
                              <m:t xml:space="preserve">f</m:t>
                            </m:r>
                          </m:e>
                        </m:d>
                        <m:r>
                          <w:rPr>
                            <w:rFonts w:ascii="Cambria Math" w:hAnsi="Cambria Math"/>
                          </w:rPr>
                          <m:t xml:space="preserve">T+fσ</m:t>
                        </m:r>
                        <m:rad>
                          <m:radPr>
                            <m:degHide m:val="1"/>
                          </m:radPr>
                          <m:deg/>
                          <m:e>
                            <m:r>
                              <w:rPr>
                                <w:rFonts w:ascii="Cambria Math" w:hAnsi="Cambria Math"/>
                              </w:rPr>
                              <m:t xml:space="preserve">T</m:t>
                            </m:r>
                          </m:e>
                        </m:rad>
                        <m:r>
                          <w:rPr>
                            <w:rFonts w:ascii="Cambria Math" w:hAnsi="Cambria Math"/>
                          </w:rPr>
                          <m:t xml:space="preserve">Z</m:t>
                        </m:r>
                      </m:e>
                    </m:d>
                  </m:e>
                </m:func>
                <m:r>
                  <w:rPr>
                    <w:rFonts w:ascii="Cambria Math" w:hAnsi="Cambria Math"/>
                  </w:rPr>
                  <m:t xml:space="preserve">,    Z~N</m:t>
                </m:r>
                <m:d>
                  <m:dPr>
                    <m:begChr m:val="("/>
                    <m:endChr m:val=")"/>
                  </m:dPr>
                  <m:e>
                    <m:r>
                      <w:rPr>
                        <w:rFonts w:ascii="Cambria Math" w:hAnsi="Cambria Math"/>
                      </w:rPr>
                      <m:t xml:space="preserve">0, 1</m:t>
                    </m:r>
                  </m:e>
                </m:d>
                <m:r>
                  <w:rPr>
                    <w:rFonts w:ascii="Cambria Math" w:hAnsi="Cambria Math"/>
                  </w:rPr>
                  <m:t xml:space="preserve">,</m:t>
                </m:r>
              </m:oMath>
            </m:oMathPara>
          </w:p>
        </w:tc>
        <w:tc>
          <w:tcPr>
            <w:tcW w:w="900" w:type="dxa"/>
            <w:vAlign w:val="center"/>
          </w:tcPr>
          <w:p>
            <w:pPr>
              <w:pStyle w:val="Equation"/>
              <w:jc w:val="right"/>
            </w:pPr>
            <w:r>
              <w:t xml:space="preserve">(12)</w:t>
            </w:r>
          </w:p>
        </w:tc>
      </w:tr>
    </w:tbl>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g</m:t>
                </m:r>
                <m:d>
                  <m:dPr>
                    <m:begChr m:val="("/>
                    <m:endChr m:val=")"/>
                  </m:dPr>
                  <m:e>
                    <m:r>
                      <w:rPr>
                        <w:rFonts w:ascii="Cambria Math" w:hAnsi="Cambria Math"/>
                      </w:rPr>
                      <m:t xml:space="preserve">f</m:t>
                    </m:r>
                  </m:e>
                </m:d>
                <m:r>
                  <w:rPr>
                    <w:rFonts w:ascii="Cambria Math" w:hAnsi="Cambria Math"/>
                  </w:rPr>
                  <m:t xml:space="preserve">=r+f</m:t>
                </m:r>
                <m:d>
                  <m:dPr>
                    <m:begChr m:val="("/>
                    <m:endChr m:val=")"/>
                  </m:dPr>
                  <m:e>
                    <m:r>
                      <w:rPr>
                        <w:rFonts w:ascii="Cambria Math" w:hAnsi="Cambria Math"/>
                      </w:rPr>
                      <m:t xml:space="preserve">μ−r</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w:rPr>
                        <w:rFonts w:ascii="Cambria Math" w:hAnsi="Cambria Math"/>
                      </w:rPr>
                      <m:t xml:space="preserve">f</m:t>
                    </m:r>
                  </m:e>
                  <m:sup>
                    <m:r>
                      <w:rPr>
                        <w:rFonts w:ascii="Cambria Math" w:hAnsi="Cambria Math"/>
                      </w:rPr>
                      <m:t xml:space="preserve">2</m:t>
                    </m:r>
                  </m:sup>
                </m:sSup>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oMath>
            </m:oMathPara>
          </w:p>
        </w:tc>
        <w:tc>
          <w:tcPr>
            <w:tcW w:w="900" w:type="dxa"/>
            <w:vAlign w:val="center"/>
          </w:tcPr>
          <w:p>
            <w:pPr>
              <w:pStyle w:val="Equation"/>
              <w:jc w:val="right"/>
            </w:pPr>
            <w:r>
              <w:t xml:space="preserve">(13)</w:t>
            </w:r>
          </w:p>
        </w:tc>
      </w:tr>
    </w:tbl>
    <w:p>
      <w:r>
        <w:t xml:space="preserve">where g(f) is the long-run (logarithmic) growth rate.</w:t>
      </w:r>
    </w:p>
    <w:p>
      <w:pPr>
        <w:pStyle w:val="Heading3"/>
      </w:pPr>
      <w:r>
        <w:t xml:space="preserve">3.4.2 Growth maximisation: the derivative as a limit</w:t>
      </w:r>
    </w:p>
    <w:p>
      <w:r>
        <w:t xml:space="preserve">The growth rate (13) is a polynomial, so it is continuous and differentiable. Its derivative is obtained as the limit of difference quotients,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p>
                  <m:e>
                    <m:r>
                      <w:rPr>
                        <w:rFonts w:ascii="Cambria Math" w:hAnsi="Cambria Math"/>
                      </w:rPr>
                      <m:t xml:space="preserve">g</m:t>
                    </m:r>
                  </m:e>
                  <m:sup>
                    <m:r>
                      <w:rPr>
                        <w:rFonts w:ascii="Cambria Math" w:hAnsi="Cambria Math"/>
                      </w:rPr>
                      <m:t xml:space="preserve">′</m:t>
                    </m:r>
                  </m:sup>
                </m:sSup>
                <m:d>
                  <m:dPr>
                    <m:begChr m:val="("/>
                    <m:endChr m:val=")"/>
                  </m:dPr>
                  <m:e>
                    <m:r>
                      <w:rPr>
                        <w:rFonts w:ascii="Cambria Math" w:hAnsi="Cambria Math"/>
                      </w:rPr>
                      <m:t xml:space="preserve">f</m:t>
                    </m:r>
                  </m:e>
                </m:d>
                <m:r>
                  <w:rPr>
                    <w:rFonts w:ascii="Cambria Math" w:hAnsi="Cambria Math"/>
                  </w:rPr>
                  <m:t xml:space="preserve">=</m:t>
                </m:r>
                <m:func>
                  <m:fName>
                    <m:limLow>
                      <m:e>
                        <m:r>
                          <m:rPr>
                            <m:sty m:val="p"/>
                          </m:rPr>
                          <w:rPr>
                            <w:rFonts w:ascii="Cambria Math" w:hAnsi="Cambria Math"/>
                          </w:rPr>
                          <m:t xml:space="preserve">lim</m:t>
                        </m:r>
                      </m:e>
                      <m:lim>
                        <m:r>
                          <w:rPr>
                            <w:rFonts w:ascii="Cambria Math" w:hAnsi="Cambria Math"/>
                          </w:rPr>
                          <m:t xml:space="preserve">h→0</m:t>
                        </m:r>
                      </m:lim>
                    </m:limLow>
                  </m:fName>
                  <m:e>
                    <m:f>
                      <m:num>
                        <m:r>
                          <w:rPr>
                            <w:rFonts w:ascii="Cambria Math" w:hAnsi="Cambria Math"/>
                          </w:rPr>
                          <m:t xml:space="preserve">g</m:t>
                        </m:r>
                        <m:d>
                          <m:dPr>
                            <m:begChr m:val="("/>
                            <m:endChr m:val=")"/>
                          </m:dPr>
                          <m:e>
                            <m:r>
                              <w:rPr>
                                <w:rFonts w:ascii="Cambria Math" w:hAnsi="Cambria Math"/>
                              </w:rPr>
                              <m:t xml:space="preserve">f+h</m:t>
                            </m:r>
                          </m:e>
                        </m:d>
                        <m:r>
                          <w:rPr>
                            <w:rFonts w:ascii="Cambria Math" w:hAnsi="Cambria Math"/>
                          </w:rPr>
                          <m:t xml:space="preserve">−g</m:t>
                        </m:r>
                        <m:d>
                          <m:dPr>
                            <m:begChr m:val="("/>
                            <m:endChr m:val=")"/>
                          </m:dPr>
                          <m:e>
                            <m:r>
                              <w:rPr>
                                <w:rFonts w:ascii="Cambria Math" w:hAnsi="Cambria Math"/>
                              </w:rPr>
                              <m:t xml:space="preserve">f</m:t>
                            </m:r>
                          </m:e>
                        </m:d>
                      </m:num>
                      <m:den>
                        <m:r>
                          <w:rPr>
                            <w:rFonts w:ascii="Cambria Math" w:hAnsi="Cambria Math"/>
                          </w:rPr>
                          <m:t xml:space="preserve">h</m:t>
                        </m:r>
                      </m:den>
                    </m:f>
                  </m:e>
                </m:func>
                <m:r>
                  <w:rPr>
                    <w:rFonts w:ascii="Cambria Math" w:hAnsi="Cambria Math"/>
                  </w:rPr>
                  <m:t xml:space="preserve">=</m:t>
                </m:r>
                <m:d>
                  <m:dPr>
                    <m:begChr m:val="("/>
                    <m:endChr m:val=")"/>
                  </m:dPr>
                  <m:e>
                    <m:r>
                      <w:rPr>
                        <w:rFonts w:ascii="Cambria Math" w:hAnsi="Cambria Math"/>
                      </w:rPr>
                      <m:t xml:space="preserve">μ−r</m:t>
                    </m:r>
                  </m:e>
                </m:d>
                <m:r>
                  <w:rPr>
                    <w:rFonts w:ascii="Cambria Math" w:hAnsi="Cambria Math"/>
                  </w:rPr>
                  <m:t xml:space="preserve">−f</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oMath>
            </m:oMathPara>
          </w:p>
        </w:tc>
        <w:tc>
          <w:tcPr>
            <w:tcW w:w="900" w:type="dxa"/>
            <w:vAlign w:val="center"/>
          </w:tcPr>
          <w:p>
            <w:pPr>
              <w:pStyle w:val="Equation"/>
              <w:jc w:val="right"/>
            </w:pPr>
            <w:r>
              <w:t xml:space="preserve">(14)</w:t>
            </w:r>
          </w:p>
        </w:tc>
      </w:tr>
    </w:tbl>
    <w:p>
      <w:r>
        <w:t xml:space="preserve">To illustrate this limit numerically, the quotient is evaluated at f = 1 for h = 10⁻¹, …, 10⁻⁶; its error equals </w:t>
      </w:r>
      <m:oMath>
        <m:r>
          <w:rPr>
            <w:rFonts w:ascii="Cambria Math" w:hAnsi="Cambria Math"/>
          </w:rPr>
          <m:t xml:space="preserve">−h</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/2</m:t>
        </m:r>
      </m:oMath>
      <w:r>
        <w:t xml:space="preserve"> and vanishes as h → 0. Since </w:t>
      </w:r>
      <m:oMath>
        <m:sSup>
          <m:e>
            <m:r>
              <w:rPr>
                <w:rFonts w:ascii="Cambria Math" w:hAnsi="Cambria Math"/>
              </w:rPr>
              <m:t xml:space="preserve">g</m:t>
            </m:r>
          </m:e>
          <m:sup>
            <m:r>
              <w:rPr>
                <w:rFonts w:ascii="Cambria Math" w:hAnsi="Cambria Math"/>
              </w:rPr>
              <m:t xml:space="preserve">″</m:t>
            </m:r>
          </m:sup>
        </m:sSup>
        <m:d>
          <m:dPr>
            <m:begChr m:val="("/>
            <m:endChr m:val=")"/>
          </m:dPr>
          <m:e>
            <m:r>
              <w:rPr>
                <w:rFonts w:ascii="Cambria Math" w:hAnsi="Cambria Math"/>
              </w:rPr>
              <m:t xml:space="preserve">f</m:t>
            </m:r>
          </m:e>
        </m:d>
        <m:r>
          <w:rPr>
            <w:rFonts w:ascii="Cambria Math" w:hAnsi="Cambria Math"/>
          </w:rPr>
          <m:t xml:space="preserve">=−</m:t>
        </m:r>
        <m:sSup>
          <m:e>
            <m:r>
              <w:rPr>
                <w:rFonts w:ascii="Cambria Math" w:hAnsi="Cambria Math"/>
              </w:rPr>
              <m:t xml:space="preserve">σ</m:t>
            </m:r>
          </m:e>
          <m:sup>
            <m:r>
              <w:rPr>
                <w:rFonts w:ascii="Cambria Math" w:hAnsi="Cambria Math"/>
              </w:rPr>
              <m:t xml:space="preserve">2</m:t>
            </m:r>
          </m:sup>
        </m:sSup>
        <m:r>
          <w:rPr>
            <w:rFonts w:ascii="Cambria Math" w:hAnsi="Cambria Math"/>
          </w:rPr>
          <m:t xml:space="preserve">&lt;0</m:t>
        </m:r>
      </m:oMath>
      <w:r>
        <w:t xml:space="preserve">, g is strictly concave and its unique maximiser, the Kelly (Merton) fraction, solves g′(f) = 0:</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p>
                  <m:e>
                    <m:r>
                      <w:rPr>
                        <w:rFonts w:ascii="Cambria Math" w:hAnsi="Cambria Math"/>
                      </w:rPr>
                      <m:t xml:space="preserve">f</m:t>
                    </m:r>
                  </m:e>
                  <m:sup>
                    <m:r>
                      <w:rPr>
                        <w:rFonts w:ascii="Cambria Math" w:hAnsi="Cambria Math"/>
                      </w:rPr>
                      <m:t xml:space="preserve">*</m:t>
                    </m:r>
                  </m:sup>
                </m:sSup>
                <m:r>
                  <w:rPr>
                    <w:rFonts w:ascii="Cambria Math" w:hAnsi="Cambria Math"/>
                  </w:rPr>
                  <m:t xml:space="preserve">=</m:t>
                </m:r>
                <m:f>
                  <m:num>
                    <m:r>
                      <w:rPr>
                        <w:rFonts w:ascii="Cambria Math" w:hAnsi="Cambria Math"/>
                      </w:rPr>
                      <m:t xml:space="preserve">μ−r</m:t>
                    </m:r>
                  </m:num>
                  <m:den>
                    <m:sSup>
                      <m:e>
                        <m:r>
                          <w:rPr>
                            <w:rFonts w:ascii="Cambria Math" w:hAnsi="Cambria Math"/>
                          </w:rPr>
                          <m:t xml:space="preserve">σ</m:t>
                        </m:r>
                      </m:e>
                      <m:sup>
                        <m:r>
                          <w:rPr>
                            <w:rFonts w:ascii="Cambria Math" w:hAnsi="Cambria Math"/>
                          </w:rPr>
                          <m:t xml:space="preserve">2</m:t>
                        </m:r>
                      </m:sup>
                    </m:sSup>
                  </m:den>
                </m:f>
                <m:r>
                  <w:rPr>
                    <w:rFonts w:ascii="Cambria Math" w:hAnsi="Cambria Math"/>
                  </w:rPr>
                  <m:t xml:space="preserve">.</m:t>
                </m:r>
              </m:oMath>
            </m:oMathPara>
          </w:p>
        </w:tc>
        <w:tc>
          <w:tcPr>
            <w:tcW w:w="900" w:type="dxa"/>
            <w:vAlign w:val="center"/>
          </w:tcPr>
          <w:p>
            <w:pPr>
              <w:pStyle w:val="Equation"/>
              <w:jc w:val="right"/>
            </w:pPr>
            <w:r>
              <w:t xml:space="preserve">(15)</w:t>
            </w:r>
          </w:p>
        </w:tc>
      </w:tr>
    </w:tbl>
    <w:p>
      <w:r>
        <w:t xml:space="preserve">The same value is also found without the formula, by applying bisection (Section 3.5.1) to a central-difference approximation of g′ (h = 10⁻⁶) on [0, 10] with tolerance 10⁻¹⁰.</w:t>
      </w:r>
    </w:p>
    <w:p>
      <w:pPr>
        <w:pStyle w:val="Heading3"/>
      </w:pPr>
      <w:r>
        <w:t xml:space="preserve">3.4.3 Risk constraint: continuity and the Intermediate Value Theorem</w:t>
      </w:r>
    </w:p>
    <w:p>
      <w:r>
        <w:t xml:space="preserve">Risk is measured by the one-year Value-at-Risk at confidence level α, i.e. the relative loss that is exceeded with probability 1 − α. Because log-wealth is normal, the (1 − α)-quantile of </w:t>
      </w:r>
      <m:oMath>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oMath>
      <w:r>
        <w:t xml:space="preserve"> gives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m:rPr>
                        <m:sty m:val="p"/>
                      </m:rPr>
                      <w:rPr>
                        <w:rFonts w:ascii="Cambria Math" w:hAnsi="Cambria Math"/>
                      </w:rPr>
                      <m:t xml:space="preserve">VaR</m:t>
                    </m:r>
                  </m:e>
                  <m:sub>
                    <m:r>
                      <w:rPr>
                        <w:rFonts w:ascii="Cambria Math" w:hAnsi="Cambria Math"/>
                      </w:rPr>
                      <m:t xml:space="preserve">α</m:t>
                    </m:r>
                  </m:sub>
                </m:sSub>
                <m:d>
                  <m:dPr>
                    <m:begChr m:val="("/>
                    <m:endChr m:val=")"/>
                  </m:dPr>
                  <m:e>
                    <m:r>
                      <w:rPr>
                        <w:rFonts w:ascii="Cambria Math" w:hAnsi="Cambria Math"/>
                      </w:rPr>
                      <m:t xml:space="preserve">f</m:t>
                    </m:r>
                  </m:e>
                </m:d>
                <m:r>
                  <w:rPr>
                    <w:rFonts w:ascii="Cambria Math" w:hAnsi="Cambria Math"/>
                  </w:rPr>
                  <m:t xml:space="preserve">=1−</m:t>
                </m:r>
                <m:func>
                  <m:fName>
                    <m:r>
                      <m:rPr>
                        <m:sty m:val="p"/>
                      </m:rPr>
                      <w:rPr>
                        <w:rFonts w:ascii="Cambria Math" w:hAnsi="Cambria Math"/>
                      </w:rPr>
                      <m:t xml:space="preserve">exp</m:t>
                    </m:r>
                  </m:fName>
                  <m:e>
                    <m:d>
                      <m:dPr>
                        <m:begChr m:val="("/>
                        <m:endChr m:val=")"/>
                      </m:dPr>
                      <m:e>
                        <m:r>
                          <w:rPr>
                            <w:rFonts w:ascii="Cambria Math" w:hAnsi="Cambria Math"/>
                          </w:rPr>
                          <m:t xml:space="preserve">g</m:t>
                        </m:r>
                        <m:d>
                          <m:dPr>
                            <m:begChr m:val="("/>
                            <m:endChr m:val=")"/>
                          </m:dPr>
                          <m:e>
                            <m:r>
                              <w:rPr>
                                <w:rFonts w:ascii="Cambria Math" w:hAnsi="Cambria Math"/>
                              </w:rPr>
                              <m:t xml:space="preserve">f</m:t>
                            </m:r>
                          </m:e>
                        </m:d>
                        <m:r>
                          <w:rPr>
                            <w:rFonts w:ascii="Cambria Math" w:hAnsi="Cambria Math"/>
                          </w:rPr>
                          <m:t xml:space="preserve">T−</m:t>
                        </m:r>
                        <m:sSub>
                          <m:e>
                            <m:r>
                              <w:rPr>
                                <w:rFonts w:ascii="Cambria Math" w:hAnsi="Cambria Math"/>
                              </w:rPr>
                              <m:t xml:space="preserve">z</m:t>
                            </m:r>
                          </m:e>
                          <m:sub>
                            <m:r>
                              <w:rPr>
                                <w:rFonts w:ascii="Cambria Math" w:hAnsi="Cambria Math"/>
                              </w:rPr>
                              <m:t xml:space="preserve">α</m:t>
                            </m:r>
                          </m:sub>
                        </m:sSub>
                        <m:d>
                          <m:dPr>
                            <m:begChr m:val="|"/>
                            <m:endChr m:val="|"/>
                          </m:dPr>
                          <m:e>
                            <m:r>
                              <w:rPr>
                                <w:rFonts w:ascii="Cambria Math" w:hAnsi="Cambria Math"/>
                              </w:rPr>
                              <m:t xml:space="preserve">f</m:t>
                            </m:r>
                          </m:e>
                        </m:d>
                        <m:r>
                          <w:rPr>
                            <w:rFonts w:ascii="Cambria Math" w:hAnsi="Cambria Math"/>
                          </w:rPr>
                          <m:t xml:space="preserve">σ</m:t>
                        </m:r>
                        <m:rad>
                          <m:radPr>
                            <m:degHide m:val="1"/>
                          </m:radPr>
                          <m:deg/>
                          <m:e>
                            <m:r>
                              <w:rPr>
                                <w:rFonts w:ascii="Cambria Math" w:hAnsi="Cambria Math"/>
                              </w:rPr>
                              <m:t xml:space="preserve">T</m:t>
                            </m:r>
                          </m:e>
                        </m:rad>
                      </m:e>
                    </m:d>
                  </m:e>
                </m:func>
                <m:r>
                  <w:rPr>
                    <w:rFonts w:ascii="Cambria Math" w:hAnsi="Cambria Math"/>
                  </w:rPr>
                  <m:t xml:space="preserve">,    </m:t>
                </m:r>
                <m:sSub>
                  <m:e>
                    <m:r>
                      <w:rPr>
                        <w:rFonts w:ascii="Cambria Math" w:hAnsi="Cambria Math"/>
                      </w:rPr>
                      <m:t xml:space="preserve">z</m:t>
                    </m:r>
                  </m:e>
                  <m:sub>
                    <m:r>
                      <w:rPr>
                        <w:rFonts w:ascii="Cambria Math" w:hAnsi="Cambria Math"/>
                      </w:rPr>
                      <m:t xml:space="preserve">α</m:t>
                    </m:r>
                  </m:sub>
                </m:sSub>
                <m:r>
                  <w:rPr>
                    <w:rFonts w:ascii="Cambria Math" w:hAnsi="Cambria Math"/>
                  </w:rPr>
                  <m:t xml:space="preserve">=</m:t>
                </m:r>
                <m:sSup>
                  <m:e>
                    <m:r>
                      <w:rPr>
                        <w:rFonts w:ascii="Cambria Math" w:hAnsi="Cambria Math"/>
                      </w:rPr>
                      <m:t xml:space="preserve">Φ</m:t>
                    </m:r>
                  </m:e>
                  <m:sup>
                    <m:r>
                      <w:rPr>
                        <w:rFonts w:ascii="Cambria Math" w:hAnsi="Cambria Math"/>
                      </w:rPr>
                      <m:t xml:space="preserve">−1</m:t>
                    </m:r>
                  </m:sup>
                </m:sSup>
                <m:d>
                  <m:dPr>
                    <m:begChr m:val="("/>
                    <m:endChr m:val=")"/>
                  </m:dPr>
                  <m:e>
                    <m:r>
                      <w:rPr>
                        <w:rFonts w:ascii="Cambria Math" w:hAnsi="Cambria Math"/>
                      </w:rPr>
                      <m:t xml:space="preserve">α</m:t>
                    </m:r>
                  </m:e>
                </m:d>
                <m:r>
                  <w:rPr>
                    <w:rFonts w:ascii="Cambria Math" w:hAnsi="Cambria Math"/>
                  </w:rPr>
                  <m:t xml:space="preserve">.</m:t>
                </m:r>
              </m:oMath>
            </m:oMathPara>
          </w:p>
        </w:tc>
        <w:tc>
          <w:tcPr>
            <w:tcW w:w="900" w:type="dxa"/>
            <w:vAlign w:val="center"/>
          </w:tcPr>
          <w:p>
            <w:pPr>
              <w:pStyle w:val="Equation"/>
              <w:jc w:val="right"/>
            </w:pPr>
            <w:r>
              <w:t xml:space="preserve">(16)</w:t>
            </w:r>
          </w:p>
        </w:tc>
      </w:tr>
    </w:tbl>
    <w:p>
      <w:r>
        <w:t xml:space="preserve">For a loss limit </w:t>
      </w:r>
      <m:oMath>
        <m:r>
          <w:rPr>
            <w:rFonts w:ascii="Cambria Math" w:hAnsi="Cambria Math"/>
          </w:rPr>
          <m:t xml:space="preserve">L</m:t>
        </m:r>
      </m:oMath>
      <w:r>
        <w:t xml:space="preserve">, the allocation problem reduces to finding a root of</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h</m:t>
                </m:r>
                <m:d>
                  <m:dPr>
                    <m:begChr m:val="("/>
                    <m:endChr m:val=")"/>
                  </m:dPr>
                  <m:e>
                    <m:r>
                      <w:rPr>
                        <w:rFonts w:ascii="Cambria Math" w:hAnsi="Cambria Math"/>
                      </w:rPr>
                      <m:t xml:space="preserve">f</m:t>
                    </m:r>
                  </m:e>
                </m:d>
                <m:r>
                  <w:rPr>
                    <w:rFonts w:ascii="Cambria Math" w:hAnsi="Cambria Math"/>
                  </w:rPr>
                  <m:t xml:space="preserve">=</m:t>
                </m:r>
                <m:sSub>
                  <m:e>
                    <m:r>
                      <m:rPr>
                        <m:sty m:val="p"/>
                      </m:rPr>
                      <w:rPr>
                        <w:rFonts w:ascii="Cambria Math" w:hAnsi="Cambria Math"/>
                      </w:rPr>
                      <m:t xml:space="preserve">VaR</m:t>
                    </m:r>
                  </m:e>
                  <m:sub>
                    <m:r>
                      <w:rPr>
                        <w:rFonts w:ascii="Cambria Math" w:hAnsi="Cambria Math"/>
                      </w:rPr>
                      <m:t xml:space="preserve">α</m:t>
                    </m:r>
                  </m:sub>
                </m:sSub>
                <m:d>
                  <m:dPr>
                    <m:begChr m:val="("/>
                    <m:endChr m:val=")"/>
                  </m:dPr>
                  <m:e>
                    <m:r>
                      <w:rPr>
                        <w:rFonts w:ascii="Cambria Math" w:hAnsi="Cambria Math"/>
                      </w:rPr>
                      <m:t xml:space="preserve">f</m:t>
                    </m:r>
                  </m:e>
                </m:d>
                <m:r>
                  <w:rPr>
                    <w:rFonts w:ascii="Cambria Math" w:hAnsi="Cambria Math"/>
                  </w:rPr>
                  <m:t xml:space="preserve">−L</m:t>
                </m:r>
                <m:r>
                  <w:rPr>
                    <w:rFonts w:ascii="Cambria Math" w:hAnsi="Cambria Math"/>
                  </w:rPr>
                  <m:t xml:space="preserve">,    f∈</m:t>
                </m:r>
                <m:d>
                  <m:dPr>
                    <m:begChr m:val="["/>
                    <m:endChr m:val="]"/>
                  </m:dPr>
                  <m:e>
                    <m:r>
                      <w:rPr>
                        <w:rFonts w:ascii="Cambria Math" w:hAnsi="Cambria Math"/>
                      </w:rPr>
                      <m:t xml:space="preserve">0, </m:t>
                    </m:r>
                    <m:sSub>
                      <m:e>
                        <m:r>
                          <w:rPr>
                            <w:rFonts w:ascii="Cambria Math" w:hAnsi="Cambria Math"/>
                          </w:rPr>
                          <m:t xml:space="preserve">f</m:t>
                        </m:r>
                      </m:e>
                      <m:sub>
                        <m:r>
                          <m:rPr>
                            <m:sty m:val="p"/>
                          </m:rPr>
                          <w:rPr>
                            <w:rFonts w:ascii="Cambria Math" w:hAnsi="Cambria Math"/>
                          </w:rPr>
                          <m:t xml:space="preserve">max</m:t>
                        </m:r>
                      </m:sub>
                    </m:sSub>
                  </m:e>
                </m:d>
                <m:r>
                  <w:rPr>
                    <w:rFonts w:ascii="Cambria Math" w:hAnsi="Cambria Math"/>
                  </w:rPr>
                  <m:t xml:space="preserve">.</m:t>
                </m:r>
              </m:oMath>
            </m:oMathPara>
          </w:p>
        </w:tc>
        <w:tc>
          <w:tcPr>
            <w:tcW w:w="900" w:type="dxa"/>
            <w:vAlign w:val="center"/>
          </w:tcPr>
          <w:p>
            <w:pPr>
              <w:pStyle w:val="Equation"/>
              <w:jc w:val="right"/>
            </w:pPr>
            <w:r>
              <w:t xml:space="preserve">(17)</w:t>
            </w:r>
          </w:p>
        </w:tc>
      </w:tr>
    </w:tbl>
    <w:p>
      <w:r>
        <w:t xml:space="preserve">The existence of a root follows from the IVT, whose conditions are checked as follows:</w:t>
      </w:r>
    </w:p>
    <w:p>
      <w:pPr>
        <w:pStyle w:val="ListParagraph"/>
        <w:numPr>
          <w:ilvl w:val="0"/>
          <w:numId w:val="1"/>
        </w:numPr>
      </w:pPr>
      <w:r>
        <w:rPr>
          <w:b/>
        </w:rPr>
        <w:t xml:space="preserve">Continuity: </w:t>
      </w:r>
      <w:r>
        <w:t xml:space="preserve">h is built from polynomials, the absolute value and the exponential function, so it is continuous on </w:t>
      </w:r>
      <m:oMath>
        <m:d>
          <m:dPr>
            <m:begChr m:val="["/>
            <m:endChr m:val="]"/>
          </m:dPr>
          <m:e>
            <m:r>
              <w:rPr>
                <w:rFonts w:ascii="Cambria Math" w:hAnsi="Cambria Math"/>
              </w:rPr>
              <m:t xml:space="preserve">0, </m:t>
            </m:r>
            <m:sSub>
              <m:e>
                <m:r>
                  <w:rPr>
                    <w:rFonts w:ascii="Cambria Math" w:hAnsi="Cambria Math"/>
                  </w:rPr>
                  <m:t xml:space="preserve">f</m:t>
                </m:r>
              </m:e>
              <m:sub>
                <m:r>
                  <m:rPr>
                    <m:sty m:val="p"/>
                  </m:rPr>
                  <w:rPr>
                    <w:rFonts w:ascii="Cambria Math" w:hAnsi="Cambria Math"/>
                  </w:rPr>
                  <m:t xml:space="preserve">max</m:t>
                </m:r>
              </m:sub>
            </m:sSub>
          </m:e>
        </m:d>
      </m:oMath>
      <w:r>
        <w:t xml:space="preserve">.</w:t>
      </w:r>
    </w:p>
    <w:p>
      <w:pPr>
        <w:pStyle w:val="ListParagraph"/>
        <w:numPr>
          <w:ilvl w:val="0"/>
          <w:numId w:val="1"/>
        </w:numPr>
      </w:pPr>
      <w:r>
        <w:rPr>
          <w:b/>
        </w:rPr>
        <w:t xml:space="preserve">Sign change: </w:t>
      </w:r>
      <m:oMath>
        <m:r>
          <w:rPr>
            <w:rFonts w:ascii="Cambria Math" w:hAnsi="Cambria Math"/>
          </w:rPr>
          <m:t xml:space="preserve">h</m:t>
        </m:r>
        <m:d>
          <m:dPr>
            <m:begChr m:val="("/>
            <m:endChr m:val=")"/>
          </m:dPr>
          <m:e>
            <m:r>
              <w:rPr>
                <w:rFonts w:ascii="Cambria Math" w:hAnsi="Cambria Math"/>
              </w:rPr>
              <m:t xml:space="preserve">0</m:t>
            </m:r>
          </m:e>
        </m:d>
        <m:r>
          <w:rPr>
            <w:rFonts w:ascii="Cambria Math" w:hAnsi="Cambria Math"/>
          </w:rPr>
          <m:t xml:space="preserve">=1−</m:t>
        </m:r>
        <m:sSup>
          <m:e>
            <m:r>
              <w:rPr>
                <w:rFonts w:ascii="Cambria Math" w:hAnsi="Cambria Math"/>
              </w:rPr>
              <m:t xml:space="preserve">e</m:t>
            </m:r>
          </m:e>
          <m:sup>
            <m:r>
              <w:rPr>
                <w:rFonts w:ascii="Cambria Math" w:hAnsi="Cambria Math"/>
              </w:rPr>
              <m:t xml:space="preserve">rT</m:t>
            </m:r>
          </m:sup>
        </m:sSup>
        <m:r>
          <w:rPr>
            <w:rFonts w:ascii="Cambria Math" w:hAnsi="Cambria Math"/>
          </w:rPr>
          <m:t xml:space="preserve">−L&lt;0</m:t>
        </m:r>
      </m:oMath>
      <w:r>
        <w:t xml:space="preserve">, because the risk-free portfolio cannot lose money; and </w:t>
      </w:r>
      <m:oMath>
        <m:r>
          <w:rPr>
            <w:rFonts w:ascii="Cambria Math" w:hAnsi="Cambria Math"/>
          </w:rPr>
          <m:t xml:space="preserve">h</m:t>
        </m:r>
        <m:d>
          <m:dPr>
            <m:begChr m:val="("/>
            <m:endChr m:val=")"/>
          </m:dPr>
          <m:e>
            <m:sSub>
              <m:e>
                <m:r>
                  <w:rPr>
                    <w:rFonts w:ascii="Cambria Math" w:hAnsi="Cambria Math"/>
                  </w:rPr>
                  <m:t xml:space="preserve">f</m:t>
                </m:r>
              </m:e>
              <m:sub>
                <m:r>
                  <m:rPr>
                    <m:sty m:val="p"/>
                  </m:rPr>
                  <w:rPr>
                    <w:rFonts w:ascii="Cambria Math" w:hAnsi="Cambria Math"/>
                  </w:rPr>
                  <m:t xml:space="preserve">max</m:t>
                </m:r>
              </m:sub>
            </m:sSub>
          </m:e>
        </m:d>
        <m:r>
          <w:rPr>
            <w:rFonts w:ascii="Cambria Math" w:hAnsi="Cambria Math"/>
          </w:rPr>
          <m:t xml:space="preserve">&gt;0</m:t>
        </m:r>
      </m:oMath>
      <w:r>
        <w:t xml:space="preserve"> for the parameters used.</w:t>
      </w:r>
    </w:p>
    <w:p>
      <w:pPr>
        <w:pStyle w:val="ListParagraph"/>
        <w:numPr>
          <w:ilvl w:val="0"/>
          <w:numId w:val="1"/>
        </w:numPr>
      </w:pPr>
      <w:r>
        <w:rPr>
          <w:b/>
        </w:rPr>
        <w:t xml:space="preserve">Uniqueness: </w:t>
      </w:r>
      <w:r>
        <w:t xml:space="preserve">for f ≥ 0, VaR is strictly increasing whenever </w:t>
      </w:r>
      <m:oMath>
        <m:d>
          <m:dPr>
            <m:begChr m:val="("/>
            <m:endChr m:val=")"/>
          </m:dPr>
          <m:e>
            <m:r>
              <w:rPr>
                <w:rFonts w:ascii="Cambria Math" w:hAnsi="Cambria Math"/>
              </w:rPr>
              <m:t xml:space="preserve">μ−r</m:t>
            </m:r>
          </m:e>
        </m:d>
        <m:rad>
          <m:radPr>
            <m:degHide m:val="1"/>
          </m:radPr>
          <m:deg/>
          <m:e>
            <m:r>
              <w:rPr>
                <w:rFonts w:ascii="Cambria Math" w:hAnsi="Cambria Math"/>
              </w:rPr>
              <m:t xml:space="preserve">T</m:t>
            </m:r>
          </m:e>
        </m:rad>
        <m:r>
          <w:rPr>
            <w:rFonts w:ascii="Cambria Math" w:hAnsi="Cambria Math"/>
          </w:rPr>
          <m:t xml:space="preserve">&lt;</m:t>
        </m:r>
        <m:sSub>
          <m:e>
            <m:r>
              <w:rPr>
                <w:rFonts w:ascii="Cambria Math" w:hAnsi="Cambria Math"/>
              </w:rPr>
              <m:t xml:space="preserve">z</m:t>
            </m:r>
          </m:e>
          <m:sub>
            <m:r>
              <w:rPr>
                <w:rFonts w:ascii="Cambria Math" w:hAnsi="Cambria Math"/>
              </w:rPr>
              <m:t xml:space="preserve">α</m:t>
            </m:r>
          </m:sub>
        </m:sSub>
        <m:r>
          <w:rPr>
            <w:rFonts w:ascii="Cambria Math" w:hAnsi="Cambria Math"/>
          </w:rPr>
          <m:t xml:space="preserve">σ</m:t>
        </m:r>
      </m:oMath>
      <w:r>
        <w:t xml:space="preserve">, so the root </w:t>
      </w:r>
      <m:oMath>
        <m:sSub>
          <m:e>
            <m:r>
              <w:rPr>
                <w:rFonts w:ascii="Cambria Math" w:hAnsi="Cambria Math"/>
              </w:rPr>
              <m:t xml:space="preserve">f</m:t>
            </m:r>
          </m:e>
          <m:sub>
            <m:r>
              <m:rPr>
                <m:sty m:val="p"/>
              </m:rPr>
              <w:rPr>
                <w:rFonts w:ascii="Cambria Math" w:hAnsi="Cambria Math"/>
              </w:rPr>
              <m:t xml:space="preserve">VaR</m:t>
            </m:r>
          </m:sub>
        </m:sSub>
      </m:oMath>
      <w:r>
        <w:t xml:space="preserve"> is unique and every f ≤ </w:t>
      </w:r>
      <m:oMath>
        <m:sSub>
          <m:e>
            <m:r>
              <w:rPr>
                <w:rFonts w:ascii="Cambria Math" w:hAnsi="Cambria Math"/>
              </w:rPr>
              <m:t xml:space="preserve">f</m:t>
            </m:r>
          </m:e>
          <m:sub>
            <m:r>
              <m:rPr>
                <m:sty m:val="p"/>
              </m:rPr>
              <w:rPr>
                <w:rFonts w:ascii="Cambria Math" w:hAnsi="Cambria Math"/>
              </w:rPr>
              <m:t xml:space="preserve">VaR</m:t>
            </m:r>
          </m:sub>
        </m:sSub>
      </m:oMath>
      <w:r>
        <w:t xml:space="preserve"> satisfies the constraint.</w:t>
      </w:r>
    </w:p>
    <w:p>
      <w:r>
        <w:t xml:space="preserve">The root of (17) is computed by bisection. Two edge cases are handled explicitly: if h(0) &gt; 0 the constraint cannot be met even without risk and the problem is reported as infeasible; if </w:t>
      </w:r>
      <m:oMath>
        <m:r>
          <w:rPr>
            <w:rFonts w:ascii="Cambria Math" w:hAnsi="Cambria Math"/>
          </w:rPr>
          <m:t xml:space="preserve">h</m:t>
        </m:r>
        <m:d>
          <m:dPr>
            <m:begChr m:val="("/>
            <m:endChr m:val=")"/>
          </m:dPr>
          <m:e>
            <m:sSub>
              <m:e>
                <m:r>
                  <w:rPr>
                    <w:rFonts w:ascii="Cambria Math" w:hAnsi="Cambria Math"/>
                  </w:rPr>
                  <m:t xml:space="preserve">f</m:t>
                </m:r>
              </m:e>
              <m:sub>
                <m:r>
                  <m:rPr>
                    <m:sty m:val="p"/>
                  </m:rPr>
                  <w:rPr>
                    <w:rFonts w:ascii="Cambria Math" w:hAnsi="Cambria Math"/>
                  </w:rPr>
                  <m:t xml:space="preserve">max</m:t>
                </m:r>
              </m:sub>
            </m:sSub>
          </m:e>
        </m:d>
        <m:r>
          <w:rPr>
            <w:rFonts w:ascii="Cambria Math" w:hAnsi="Cambria Math"/>
          </w:rPr>
          <m:t xml:space="preserve">≤0</m:t>
        </m:r>
      </m:oMath>
      <w:r>
        <w:t xml:space="preserve"> the constraint is not binding and </w:t>
      </w:r>
      <m:oMath>
        <m:sSub>
          <m:e>
            <m:r>
              <w:rPr>
                <w:rFonts w:ascii="Cambria Math" w:hAnsi="Cambria Math"/>
              </w:rPr>
              <m:t xml:space="preserve">f</m:t>
            </m:r>
          </m:e>
          <m:sub>
            <m:r>
              <m:rPr>
                <m:sty m:val="p"/>
              </m:rPr>
              <w:rPr>
                <w:rFonts w:ascii="Cambria Math" w:hAnsi="Cambria Math"/>
              </w:rPr>
              <m:t xml:space="preserve">max</m:t>
            </m:r>
          </m:sub>
        </m:sSub>
      </m:oMath>
      <w:r>
        <w:t xml:space="preserve"> is returned.</w:t>
      </w:r>
    </w:p>
    <w:p>
      <w:pPr>
        <w:pStyle w:val="Heading3"/>
      </w:pPr>
      <w:r>
        <w:t xml:space="preserve">3.4.4 Decision rule</w:t>
      </w:r>
    </w:p>
    <w:p>
      <w:r>
        <w:t xml:space="preserve">Because g is increasing on </w:t>
      </w:r>
      <m:oMath>
        <m:d>
          <m:dPr>
            <m:begChr m:val="["/>
            <m:endChr m:val="]"/>
          </m:dPr>
          <m:e>
            <m:r>
              <w:rPr>
                <w:rFonts w:ascii="Cambria Math" w:hAnsi="Cambria Math"/>
              </w:rPr>
              <m:t xml:space="preserve">0, </m:t>
            </m:r>
            <m:sSup>
              <m:e>
                <m:r>
                  <w:rPr>
                    <w:rFonts w:ascii="Cambria Math" w:hAnsi="Cambria Math"/>
                  </w:rPr>
                  <m:t xml:space="preserve">f</m:t>
                </m:r>
              </m:e>
              <m:sup>
                <m:r>
                  <w:rPr>
                    <w:rFonts w:ascii="Cambria Math" w:hAnsi="Cambria Math"/>
                  </w:rPr>
                  <m:t xml:space="preserve">*</m:t>
                </m:r>
              </m:sup>
            </m:sSup>
          </m:e>
        </m:d>
      </m:oMath>
      <w:r>
        <w:t xml:space="preserve"> and the feasible set is </w:t>
      </w:r>
      <m:oMath>
        <m:d>
          <m:dPr>
            <m:begChr m:val="["/>
            <m:endChr m:val="]"/>
          </m:dPr>
          <m:e>
            <m:r>
              <w:rPr>
                <w:rFonts w:ascii="Cambria Math" w:hAnsi="Cambria Math"/>
              </w:rPr>
              <m:t xml:space="preserve">0, </m:t>
            </m:r>
            <m:sSub>
              <m:e>
                <m:r>
                  <w:rPr>
                    <w:rFonts w:ascii="Cambria Math" w:hAnsi="Cambria Math"/>
                  </w:rPr>
                  <m:t xml:space="preserve">f</m:t>
                </m:r>
              </m:e>
              <m:sub>
                <m:r>
                  <m:rPr>
                    <m:sty m:val="p"/>
                  </m:rPr>
                  <w:rPr>
                    <w:rFonts w:ascii="Cambria Math" w:hAnsi="Cambria Math"/>
                  </w:rPr>
                  <m:t xml:space="preserve">VaR</m:t>
                </m:r>
              </m:sub>
            </m:sSub>
          </m:e>
        </m:d>
      </m:oMath>
      <w:r>
        <w:t xml:space="preserve">, the allocation with the highest growth that respects the VaR limit is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f</m:t>
                    </m:r>
                  </m:e>
                  <m:sub>
                    <m:r>
                      <m:rPr>
                        <m:sty m:val="p"/>
                      </m:rPr>
                      <w:rPr>
                        <w:rFonts w:ascii="Cambria Math" w:hAnsi="Cambria Math"/>
                      </w:rPr>
                      <m:t xml:space="preserve">opt</m:t>
                    </m:r>
                  </m:sub>
                </m:sSub>
                <m:r>
                  <w:rPr>
                    <w:rFonts w:ascii="Cambria Math" w:hAnsi="Cambria Math"/>
                  </w:rPr>
                  <m:t xml:space="preserve">=</m:t>
                </m:r>
                <m:func>
                  <m:fName>
                    <m:r>
                      <m:rPr>
                        <m:sty m:val="p"/>
                      </m:rPr>
                      <w:rPr>
                        <w:rFonts w:ascii="Cambria Math" w:hAnsi="Cambria Math"/>
                      </w:rPr>
                      <m:t xml:space="preserve">max</m:t>
                    </m:r>
                  </m:fName>
                  <m:e>
                    <m:d>
                      <m:dPr>
                        <m:begChr m:val="{"/>
                        <m:endChr m:val="}"/>
                      </m:dPr>
                      <m:e>
                        <m:r>
                          <w:rPr>
                            <w:rFonts w:ascii="Cambria Math" w:hAnsi="Cambria Math"/>
                          </w:rPr>
                          <m:t xml:space="preserve">0, </m:t>
                        </m:r>
                        <m:func>
                          <m:fName>
                            <m:r>
                              <m:rPr>
                                <m:sty m:val="p"/>
                              </m:rPr>
                              <w:rPr>
                                <w:rFonts w:ascii="Cambria Math" w:hAnsi="Cambria Math"/>
                              </w:rPr>
                              <m:t xml:space="preserve">min</m:t>
                            </m:r>
                          </m:fName>
                          <m:e>
                            <m:d>
                              <m:dPr>
                                <m:begChr m:val="("/>
                                <m:endChr m:val=")"/>
                              </m:dPr>
                              <m:e>
                                <m:sSup>
                                  <m:e>
                                    <m:r>
                                      <w:rPr>
                                        <w:rFonts w:ascii="Cambria Math" w:hAnsi="Cambria Math"/>
                                      </w:rPr>
                                      <m:t xml:space="preserve">f</m:t>
                                    </m:r>
                                  </m:e>
                                  <m:sup>
                                    <m:r>
                                      <w:rPr>
                                        <w:rFonts w:ascii="Cambria Math" w:hAnsi="Cambria Math"/>
                                      </w:rPr>
                                      <m:t xml:space="preserve">*</m:t>
                                    </m:r>
                                  </m:sup>
                                </m:sSup>
                                <m: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VaR</m:t>
                                    </m:r>
                                  </m:sub>
                                </m:sSub>
                                <m: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max</m:t>
                                    </m:r>
                                  </m:sub>
                                </m:sSub>
                              </m:e>
                            </m:d>
                          </m:e>
                        </m:func>
                      </m:e>
                    </m:d>
                  </m:e>
                </m:func>
                <m:r>
                  <w:rPr>
                    <w:rFonts w:ascii="Cambria Math" w:hAnsi="Cambria Math"/>
                  </w:rPr>
                  <m:t xml:space="preserve">.</m:t>
                </m:r>
              </m:oMath>
            </m:oMathPara>
          </w:p>
        </w:tc>
        <w:tc>
          <w:tcPr>
            <w:tcW w:w="900" w:type="dxa"/>
            <w:vAlign w:val="center"/>
          </w:tcPr>
          <w:p>
            <w:pPr>
              <w:pStyle w:val="Equation"/>
              <w:jc w:val="right"/>
            </w:pPr>
            <w:r>
              <w:t xml:space="preserve">(18)</w:t>
            </w:r>
          </w:p>
        </w:tc>
      </w:tr>
    </w:tbl>
    <w:p>
      <w:pPr>
        <w:pStyle w:val="Heading3"/>
      </w:pPr>
      <w:r>
        <w:t xml:space="preserve">3.4.5 Verification by Monte Carlo simulation</w:t>
      </w:r>
    </w:p>
    <w:p>
      <w:r>
        <w:t xml:space="preserve">The closed-form VaR assumes continuous rebalancing. To check that this limit is a good description of realistic, discrete rebalancing, wealth is simulated with rebalancing back to the fraction f every Δt = T/n:</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W</m:t>
                    </m:r>
                  </m:e>
                  <m:sub>
                    <m:r>
                      <w:rPr>
                        <w:rFonts w:ascii="Cambria Math" w:hAnsi="Cambria Math"/>
                      </w:rPr>
                      <m:t xml:space="preserve">k+1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k</m:t>
                    </m:r>
                  </m:sub>
                </m:sSub>
                <m:d>
                  <m:dPr>
                    <m:begChr m:val="["/>
                    <m:endChr m:val="]"/>
                  </m:dPr>
                  <m:e>
                    <m:r>
                      <w:rPr>
                        <w:rFonts w:ascii="Cambria Math" w:hAnsi="Cambria Math"/>
                      </w:rPr>
                      <m:t xml:space="preserve">1+f</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1−f</m:t>
                        </m:r>
                      </m:e>
                    </m:d>
                    <m:d>
                      <m:dPr>
                        <m:begChr m:val="("/>
                        <m:endChr m:val=")"/>
                      </m:dPr>
                      <m:e>
                        <m:sSup>
                          <m:e>
                            <m:r>
                              <w:rPr>
                                <w:rFonts w:ascii="Cambria Math" w:hAnsi="Cambria Math"/>
                              </w:rPr>
                              <m:t xml:space="preserve">e</m:t>
                            </m:r>
                          </m:e>
                          <m:sup>
                            <m:r>
                              <w:rPr>
                                <w:rFonts w:ascii="Cambria Math" w:hAnsi="Cambria Math"/>
                              </w:rPr>
                              <m:t xml:space="preserve">rΔt</m:t>
                            </m:r>
                          </m:sup>
                        </m:sSup>
                        <m:r>
                          <w:rPr>
                            <w:rFonts w:ascii="Cambria Math" w:hAnsi="Cambria Math"/>
                          </w:rPr>
                          <m:t xml:space="preserve">−1</m:t>
                        </m:r>
                      </m:e>
                    </m:d>
                  </m:e>
                </m:d>
                <m: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func>
                  <m:fName>
                    <m:r>
                      <m:rPr>
                        <m:sty m:val="p"/>
                      </m:rPr>
                      <w:rPr>
                        <w:rFonts w:ascii="Cambria Math" w:hAnsi="Cambria Math"/>
                      </w:rPr>
                      <m:t xml:space="preserve">exp</m:t>
                    </m:r>
                  </m:fName>
                  <m:e>
                    <m:d>
                      <m:dPr>
                        <m:begChr m:val="("/>
                        <m:endChr m:val=")"/>
                      </m:dPr>
                      <m:e>
                        <m:d>
                          <m:dPr>
                            <m:begChr m:val="("/>
                            <m:endChr m:val=")"/>
                          </m:dPr>
                          <m:e>
                            <m:r>
                              <w:rPr>
                                <w:rFonts w:ascii="Cambria Math" w:hAnsi="Cambria Math"/>
                              </w:rPr>
                              <m:t xml:space="preserve">μ−</m:t>
                            </m:r>
                            <m:f>
                              <m:num>
                                <m:sSup>
                                  <m:e>
                                    <m:r>
                                      <w:rPr>
                                        <w:rFonts w:ascii="Cambria Math" w:hAnsi="Cambria Math"/>
                                      </w:rPr>
                                      <m:t xml:space="preserve">σ</m:t>
                                    </m:r>
                                  </m:e>
                                  <m:sup>
                                    <m:r>
                                      <w:rPr>
                                        <w:rFonts w:ascii="Cambria Math" w:hAnsi="Cambria Math"/>
                                      </w:rPr>
                                      <m:t xml:space="preserve">2</m:t>
                                    </m:r>
                                  </m:sup>
                                </m:sSup>
                              </m:num>
                              <m:den>
                                <m:r>
                                  <w:rPr>
                                    <w:rFonts w:ascii="Cambria Math" w:hAnsi="Cambria Math"/>
                                  </w:rPr>
                                  <m:t xml:space="preserve">2</m:t>
                                </m:r>
                              </m:den>
                            </m:f>
                          </m:e>
                        </m:d>
                        <m:r>
                          <w:rPr>
                            <w:rFonts w:ascii="Cambria Math" w:hAnsi="Cambria Math"/>
                          </w:rPr>
                          <m:t xml:space="preserve">Δt+σ</m:t>
                        </m:r>
                        <m:rad>
                          <m:radPr>
                            <m:degHide m:val="1"/>
                          </m:radPr>
                          <m:deg/>
                          <m:e>
                            <m:r>
                              <w:rPr>
                                <w:rFonts w:ascii="Cambria Math" w:hAnsi="Cambria Math"/>
                              </w:rPr>
                              <m:t xml:space="preserve">Δ</m:t>
                            </m:r>
                            <m:r>
                              <w:rPr>
                                <w:rFonts w:ascii="Cambria Math" w:hAnsi="Cambria Math"/>
                              </w:rPr>
                              <m:t xml:space="preserve">t</m:t>
                            </m:r>
                          </m:e>
                        </m:rad>
                        <m:sSub>
                          <m:e>
                            <m:r>
                              <w:rPr>
                                <w:rFonts w:ascii="Cambria Math" w:hAnsi="Cambria Math"/>
                              </w:rPr>
                              <m:t xml:space="preserve">Z</m:t>
                            </m:r>
                          </m:e>
                          <m:sub>
                            <m:r>
                              <w:rPr>
                                <w:rFonts w:ascii="Cambria Math" w:hAnsi="Cambria Math"/>
                              </w:rPr>
                              <m:t xml:space="preserve">k</m:t>
                            </m:r>
                          </m:sub>
                        </m:sSub>
                      </m:e>
                    </m:d>
                  </m:e>
                </m:func>
                <m:r>
                  <w:rPr>
                    <w:rFonts w:ascii="Cambria Math" w:hAnsi="Cambria Math"/>
                  </w:rPr>
                  <m:t xml:space="preserve">−1,</m:t>
                </m:r>
              </m:oMath>
            </m:oMathPara>
          </w:p>
        </w:tc>
        <w:tc>
          <w:tcPr>
            <w:tcW w:w="900" w:type="dxa"/>
            <w:vAlign w:val="center"/>
          </w:tcPr>
          <w:p>
            <w:pPr>
              <w:pStyle w:val="Equation"/>
              <w:jc w:val="right"/>
            </w:pPr>
            <w:r>
              <w:t xml:space="preserve">(19)</w:t>
            </w:r>
          </w:p>
        </w:tc>
      </w:tr>
    </w:tbl>
    <w:p>
      <w:r>
        <w:t xml:space="preserve">with independent standard normal </w:t>
      </w:r>
      <m:oMath>
        <m:sSub>
          <m:e>
            <m:r>
              <w:rPr>
                <w:rFonts w:ascii="Cambria Math" w:hAnsi="Cambria Math"/>
              </w:rPr>
              <m:t xml:space="preserve">Z</m:t>
            </m:r>
          </m:e>
          <m:sub>
            <m:r>
              <w:rPr>
                <w:rFonts w:ascii="Cambria Math" w:hAnsi="Cambria Math"/>
              </w:rPr>
              <m:t xml:space="preserve">k</m:t>
            </m:r>
          </m:sub>
        </m:sSub>
      </m:oMath>
      <w:r>
        <w:t xml:space="preserve">. For </w:t>
      </w:r>
      <m:oMath>
        <m:sSub>
          <m:e>
            <m:r>
              <w:rPr>
                <w:rFonts w:ascii="Cambria Math" w:hAnsi="Cambria Math"/>
              </w:rPr>
              <m:t xml:space="preserve">f</m:t>
            </m:r>
          </m:e>
          <m:sub>
            <m:r>
              <m:rPr>
                <m:sty m:val="p"/>
              </m:rPr>
              <w:rPr>
                <w:rFonts w:ascii="Cambria Math" w:hAnsi="Cambria Math"/>
              </w:rPr>
              <m:t xml:space="preserve">opt</m:t>
            </m:r>
          </m:sub>
        </m:sSub>
      </m:oMath>
      <w:r>
        <w:t xml:space="preserve">, 20 000 one-year paths are simulated with yearly, quarterly, monthly, weekly and daily rebalancing (n = 1, 4, 12, 52, 252), using the fixed random seed 42. The empirical VaR is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acc>
                  <m:accPr>
                    <m:chr m:val="̂"/>
                  </m:accPr>
                  <m:e>
                    <m:r>
                      <m:rPr>
                        <m:sty m:val="p"/>
                      </m:rPr>
                      <w:rPr>
                        <w:rFonts w:ascii="Cambria Math" w:hAnsi="Cambria Math"/>
                      </w:rPr>
                      <m:t xml:space="preserve">VaR</m:t>
                    </m:r>
                  </m:e>
                </m:acc>
                <m:r>
                  <w:rPr>
                    <w:rFonts w:ascii="Cambria Math" w:hAnsi="Cambria Math"/>
                  </w:rPr>
                  <m:t xml:space="preserve">=1−</m:t>
                </m:r>
                <m:sSub>
                  <m:e>
                    <m:acc>
                      <m:accPr>
                        <m:chr m:val="̂"/>
                      </m:accPr>
                      <m:e>
                        <m:r>
                          <w:rPr>
                            <w:rFonts w:ascii="Cambria Math" w:hAnsi="Cambria Math"/>
                          </w:rPr>
                          <m:t xml:space="preserve">q</m:t>
                        </m:r>
                      </m:e>
                    </m:acc>
                  </m:e>
                  <m:sub>
                    <m:r>
                      <w:rPr>
                        <w:rFonts w:ascii="Cambria Math" w:hAnsi="Cambria Math"/>
                      </w:rPr>
                      <m:t xml:space="preserve">1−α</m:t>
                    </m:r>
                  </m:sub>
                </m:sSub>
                <m:d>
                  <m:dPr>
                    <m:begChr m:val="("/>
                    <m:endChr m:val=")"/>
                  </m:dPr>
                  <m:e>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e>
                </m:d>
                <m:r>
                  <w:rPr>
                    <w:rFonts w:ascii="Cambria Math" w:hAnsi="Cambria Math"/>
                  </w:rPr>
                  <m:t xml:space="preserve">,</m:t>
                </m:r>
              </m:oMath>
            </m:oMathPara>
          </w:p>
        </w:tc>
        <w:tc>
          <w:tcPr>
            <w:tcW w:w="900" w:type="dxa"/>
            <w:vAlign w:val="center"/>
          </w:tcPr>
          <w:p>
            <w:pPr>
              <w:pStyle w:val="Equation"/>
              <w:jc w:val="right"/>
            </w:pPr>
            <w:r>
              <w:t xml:space="preserve">(20)</w:t>
            </w:r>
          </w:p>
        </w:tc>
      </w:tr>
    </w:tbl>
    <w:p>
      <w:r>
        <w:t xml:space="preserve">where </w:t>
      </w:r>
      <m:oMath>
        <m:sSub>
          <m:e>
            <m:acc>
              <m:accPr>
                <m:chr m:val="̂"/>
              </m:accPr>
              <m:e>
                <m:r>
                  <w:rPr>
                    <w:rFonts w:ascii="Cambria Math" w:hAnsi="Cambria Math"/>
                  </w:rPr>
                  <m:t xml:space="preserve">q</m:t>
                </m:r>
              </m:e>
            </m:acc>
          </m:e>
          <m:sub>
            <m:r>
              <w:rPr>
                <w:rFonts w:ascii="Cambria Math" w:hAnsi="Cambria Math"/>
              </w:rPr>
              <m:t xml:space="preserve">1−α</m:t>
            </m:r>
          </m:sub>
        </m:sSub>
      </m:oMath>
      <w:r>
        <w:t xml:space="preserve"> is the sample quantile with linear interpolation. It is compared with the analytic value L.</w:t>
      </w:r>
    </w:p>
    <w:p>
      <w:pPr>
        <w:pStyle w:val="Heading3"/>
      </w:pPr>
      <w:r>
        <w:t xml:space="preserve">3.4.6 Fat tails: allocation when rare crashes can happen</w:t>
      </w:r>
    </w:p>
    <w:p>
      <w:r>
        <w:t xml:space="preserve">Normal log-returns make large losses almost impossible, whereas real markets occasionally crash. To measure how much this matters, the stock is extended to a jump-diffusion in the spirit of Merton (1976). Crashes arrive at an average rate </w:t>
      </w:r>
      <m:oMath>
        <m:r>
          <w:rPr>
            <w:rFonts w:ascii="Cambria Math" w:hAnsi="Cambria Math"/>
          </w:rPr>
          <m:t xml:space="preserve">λ</m:t>
        </m:r>
      </m:oMath>
      <w:r>
        <w:t xml:space="preserve"> per year, and each multiplies the stock price by </w:t>
      </w:r>
      <m:oMath>
        <m:r>
          <w:rPr>
            <w:rFonts w:ascii="Cambria Math" w:hAnsi="Cambria Math"/>
          </w:rPr>
          <m:t xml:space="preserve">1+J</m:t>
        </m:r>
      </m:oMath>
      <w:r>
        <w:t xml:space="preserve"> (J &lt; 0). The drift is reduced by </w:t>
      </w:r>
      <m:oMath>
        <m:r>
          <w:rPr>
            <w:rFonts w:ascii="Cambria Math" w:hAnsi="Cambria Math"/>
          </w:rPr>
          <m:t xml:space="preserve">λJ</m:t>
        </m:r>
      </m:oMath>
      <w:r>
        <w:t xml:space="preserve">, so the expected return is still </w:t>
      </w:r>
      <m:oMath>
        <m:r>
          <w:rPr>
            <w:rFonts w:ascii="Cambria Math" w:hAnsi="Cambria Math"/>
          </w:rPr>
          <m:t xml:space="preserve">μ</m:t>
        </m:r>
      </m:oMath>
      <w:r>
        <w:t xml:space="preserve">: only the shape of the distribution changes, not its mean. With N crashes in T years and continuous rebalancing,</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r>
                      <m:rPr>
                        <m:sty m:val="p"/>
                      </m:rPr>
                      <w:rPr>
                        <w:rFonts w:ascii="Cambria Math" w:hAnsi="Cambria Math"/>
                      </w:rPr>
                      <m:t xml:space="preserve">ln</m:t>
                    </m:r>
                  </m:fName>
                  <m:e>
                    <m:f>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W</m:t>
                            </m:r>
                          </m:e>
                          <m:sub>
                            <m:r>
                              <w:rPr>
                                <w:rFonts w:ascii="Cambria Math" w:hAnsi="Cambria Math"/>
                              </w:rPr>
                              <m:t xml:space="preserve">0</m:t>
                            </m:r>
                          </m:sub>
                        </m:sSub>
                      </m:den>
                    </m:f>
                  </m:e>
                </m:func>
                <m:r>
                  <w:rPr>
                    <w:rFonts w:ascii="Cambria Math" w:hAnsi="Cambria Math"/>
                  </w:rPr>
                  <m:t xml:space="preserve">=</m:t>
                </m:r>
                <m:d>
                  <m:dPr>
                    <m:begChr m:val="("/>
                    <m:endChr m:val=")"/>
                  </m:dPr>
                  <m:e>
                    <m:r>
                      <w:rPr>
                        <w:rFonts w:ascii="Cambria Math" w:hAnsi="Cambria Math"/>
                      </w:rPr>
                      <m:t xml:space="preserve">g</m:t>
                    </m:r>
                    <m:d>
                      <m:dPr>
                        <m:begChr m:val="("/>
                        <m:endChr m:val=")"/>
                      </m:dPr>
                      <m:e>
                        <m:r>
                          <w:rPr>
                            <w:rFonts w:ascii="Cambria Math" w:hAnsi="Cambria Math"/>
                          </w:rPr>
                          <m:t xml:space="preserve">f</m:t>
                        </m:r>
                      </m:e>
                    </m:d>
                    <m:r>
                      <w:rPr>
                        <w:rFonts w:ascii="Cambria Math" w:hAnsi="Cambria Math"/>
                      </w:rPr>
                      <m:t xml:space="preserve">−λJf</m:t>
                    </m:r>
                  </m:e>
                </m:d>
                <m:r>
                  <w:rPr>
                    <w:rFonts w:ascii="Cambria Math" w:hAnsi="Cambria Math"/>
                  </w:rPr>
                  <m:t xml:space="preserve">T+N</m:t>
                </m:r>
                <m:func>
                  <m:fName>
                    <m:r>
                      <m:rPr>
                        <m:sty m:val="p"/>
                      </m:rPr>
                      <w:rPr>
                        <w:rFonts w:ascii="Cambria Math" w:hAnsi="Cambria Math"/>
                      </w:rPr>
                      <m:t xml:space="preserve">ln</m:t>
                    </m:r>
                  </m:fName>
                  <m:e>
                    <m:d>
                      <m:dPr>
                        <m:begChr m:val="("/>
                        <m:endChr m:val=")"/>
                      </m:dPr>
                      <m:e>
                        <m:r>
                          <w:rPr>
                            <w:rFonts w:ascii="Cambria Math" w:hAnsi="Cambria Math"/>
                          </w:rPr>
                          <m:t xml:space="preserve">1+fJ</m:t>
                        </m:r>
                      </m:e>
                    </m:d>
                  </m:e>
                </m:func>
                <m:r>
                  <w:rPr>
                    <w:rFonts w:ascii="Cambria Math" w:hAnsi="Cambria Math"/>
                  </w:rPr>
                  <m:t xml:space="preserve">+fσ</m:t>
                </m:r>
                <m:rad>
                  <m:radPr>
                    <m:degHide m:val="1"/>
                  </m:radPr>
                  <m:deg/>
                  <m:e>
                    <m:r>
                      <w:rPr>
                        <w:rFonts w:ascii="Cambria Math" w:hAnsi="Cambria Math"/>
                      </w:rPr>
                      <m:t xml:space="preserve">T</m:t>
                    </m:r>
                  </m:e>
                </m:rad>
                <m:r>
                  <w:rPr>
                    <w:rFonts w:ascii="Cambria Math" w:hAnsi="Cambria Math"/>
                  </w:rPr>
                  <m:t xml:space="preserve">Z,    N~</m:t>
                </m:r>
                <m:r>
                  <m:rPr>
                    <m:sty m:val="p"/>
                  </m:rPr>
                  <w:rPr>
                    <w:rFonts w:ascii="Cambria Math" w:hAnsi="Cambria Math"/>
                  </w:rPr>
                  <m:t xml:space="preserve">Poisson</m:t>
                </m:r>
                <m:d>
                  <m:dPr>
                    <m:begChr m:val="("/>
                    <m:endChr m:val=")"/>
                  </m:dPr>
                  <m:e>
                    <m:r>
                      <w:rPr>
                        <w:rFonts w:ascii="Cambria Math" w:hAnsi="Cambria Math"/>
                      </w:rPr>
                      <m:t xml:space="preserve">λT</m:t>
                    </m:r>
                  </m:e>
                </m:d>
                <m:r>
                  <w:rPr>
                    <w:rFonts w:ascii="Cambria Math" w:hAnsi="Cambria Math"/>
                  </w:rPr>
                  <m:t xml:space="preserve">.</m:t>
                </m:r>
              </m:oMath>
            </m:oMathPara>
          </w:p>
        </w:tc>
        <w:tc>
          <w:tcPr>
            <w:tcW w:w="900" w:type="dxa"/>
            <w:vAlign w:val="center"/>
          </w:tcPr>
          <w:p>
            <w:pPr>
              <w:pStyle w:val="Equation"/>
              <w:jc w:val="right"/>
            </w:pPr>
            <w:r>
              <w:t xml:space="preserve">(21)</w:t>
            </w:r>
          </w:p>
        </w:tc>
      </w:tr>
    </w:tbl>
    <w:p>
      <w:r>
        <w:t xml:space="preserve">The Poisson law is itself a limit. If a crash can happen in each of n steps of a year with probability λ/n, the number of crashes is binomial, and</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func>
                  <m:fName>
                    <m:limLow>
                      <m:e>
                        <m:r>
                          <m:rPr>
                            <m:sty m:val="p"/>
                          </m:rPr>
                          <w:rPr>
                            <w:rFonts w:ascii="Cambria Math" w:hAnsi="Cambria Math"/>
                          </w:rPr>
                          <m:t xml:space="preserve">lim</m:t>
                        </m:r>
                      </m:e>
                      <m:lim>
                        <m:r>
                          <w:rPr>
                            <w:rFonts w:ascii="Cambria Math" w:hAnsi="Cambria Math"/>
                          </w:rPr>
                          <m:t xml:space="preserve">n→∞</m:t>
                        </m:r>
                      </m:lim>
                    </m:limLow>
                  </m:fName>
                  <m:e>
                    <m:r>
                      <m:rPr>
                        <m:sty m:val="p"/>
                      </m:rPr>
                      <w:rPr>
                        <w:rFonts w:ascii="Cambria Math" w:hAnsi="Cambria Math"/>
                      </w:rPr>
                      <m:t xml:space="preserve">Bin</m:t>
                    </m:r>
                    <m:d>
                      <m:dPr>
                        <m:begChr m:val="("/>
                        <m:endChr m:val=")"/>
                      </m:dPr>
                      <m:e>
                        <m:r>
                          <w:rPr>
                            <w:rFonts w:ascii="Cambria Math" w:hAnsi="Cambria Math"/>
                          </w:rPr>
                          <m:t xml:space="preserve">k; n, </m:t>
                        </m:r>
                        <m:f>
                          <m:num>
                            <m:r>
                              <w:rPr>
                                <w:rFonts w:ascii="Cambria Math" w:hAnsi="Cambria Math"/>
                              </w:rPr>
                              <m:t xml:space="preserve">λ</m:t>
                            </m:r>
                          </m:num>
                          <m:den>
                            <m:r>
                              <w:rPr>
                                <w:rFonts w:ascii="Cambria Math" w:hAnsi="Cambria Math"/>
                              </w:rPr>
                              <m:t xml:space="preserve">n</m:t>
                            </m:r>
                          </m:den>
                        </m:f>
                      </m:e>
                    </m:d>
                  </m:e>
                </m:func>
                <m:r>
                  <w:rPr>
                    <w:rFonts w:ascii="Cambria Math" w:hAnsi="Cambria Math"/>
                  </w:rPr>
                  <m:t xml:space="preserve">=</m:t>
                </m:r>
                <m:f>
                  <m:num>
                    <m:sSup>
                      <m:e>
                        <m:r>
                          <w:rPr>
                            <w:rFonts w:ascii="Cambria Math" w:hAnsi="Cambria Math"/>
                          </w:rPr>
                          <m:t xml:space="preserve">e</m:t>
                        </m:r>
                      </m:e>
                      <m:sup>
                        <m:r>
                          <w:rPr>
                            <w:rFonts w:ascii="Cambria Math" w:hAnsi="Cambria Math"/>
                          </w:rPr>
                          <m:t xml:space="preserve">−λ</m:t>
                        </m:r>
                      </m:sup>
                    </m:sSup>
                    <m:sSup>
                      <m:e>
                        <m:r>
                          <w:rPr>
                            <w:rFonts w:ascii="Cambria Math" w:hAnsi="Cambria Math"/>
                          </w:rPr>
                          <m:t xml:space="preserve">λ</m:t>
                        </m:r>
                      </m:e>
                      <m:sup>
                        <m:r>
                          <w:rPr>
                            <w:rFonts w:ascii="Cambria Math" w:hAnsi="Cambria Math"/>
                          </w:rPr>
                          <m:t xml:space="preserve">k</m:t>
                        </m:r>
                      </m:sup>
                    </m:sSup>
                  </m:num>
                  <m:den>
                    <m:r>
                      <w:rPr>
                        <w:rFonts w:ascii="Cambria Math" w:hAnsi="Cambria Math"/>
                      </w:rPr>
                      <m:t xml:space="preserve">k!</m:t>
                    </m:r>
                  </m:den>
                </m:f>
                <m:r>
                  <w:rPr>
                    <w:rFonts w:ascii="Cambria Math" w:hAnsi="Cambria Math"/>
                  </w:rPr>
                  <m:t xml:space="preserve">,</m:t>
                </m:r>
              </m:oMath>
            </m:oMathPara>
          </w:p>
        </w:tc>
        <w:tc>
          <w:tcPr>
            <w:tcW w:w="900" w:type="dxa"/>
            <w:vAlign w:val="center"/>
          </w:tcPr>
          <w:p>
            <w:pPr>
              <w:pStyle w:val="Equation"/>
              <w:jc w:val="right"/>
            </w:pPr>
            <w:r>
              <w:t xml:space="preserve">(22)</w:t>
            </w:r>
          </w:p>
        </w:tc>
      </w:tr>
    </w:tbl>
    <w:p>
      <w:r>
        <w:t xml:space="preserve">which is checked numerically for n = 1, 12, 52, 252 and 10 000. The distribution of log-wealth is a mixture of normal distributions, one for each number of crashes k:</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sSub>
                  <m:e>
                    <m:r>
                      <w:rPr>
                        <w:rFonts w:ascii="Cambria Math" w:hAnsi="Cambria Math"/>
                      </w:rPr>
                      <m:t xml:space="preserve">F</m:t>
                    </m:r>
                  </m:e>
                  <m:sub>
                    <m:r>
                      <w:rPr>
                        <w:rFonts w:ascii="Cambria Math" w:hAnsi="Cambria Math"/>
                      </w:rPr>
                      <m:t xml:space="preserve">f</m:t>
                    </m:r>
                  </m:sub>
                </m:sSub>
                <m:d>
                  <m:dPr>
                    <m:begChr m:val="("/>
                    <m:endChr m:val=")"/>
                  </m:dPr>
                  <m:e>
                    <m:r>
                      <w:rPr>
                        <w:rFonts w:ascii="Cambria Math" w:hAnsi="Cambria Math"/>
                      </w:rPr>
                      <m:t xml:space="preserve">x</m:t>
                    </m:r>
                  </m:e>
                </m:d>
                <m:r>
                  <w:rPr>
                    <w:rFonts w:ascii="Cambria Math" w:hAnsi="Cambria Math"/>
                  </w:rPr>
                  <m:t xml:space="preserve">=</m:t>
                </m:r>
                <m:nary>
                  <m:naryPr>
                    <m:chr m:val="∑"/>
                    <m:limLoc m:val="undOvr"/>
                  </m:naryPr>
                  <m:sub>
                    <m:r>
                      <w:rPr>
                        <w:rFonts w:ascii="Cambria Math" w:hAnsi="Cambria Math"/>
                      </w:rPr>
                      <m:t xml:space="preserve">k=0</m:t>
                    </m:r>
                  </m:sub>
                  <m:sup>
                    <m:r>
                      <w:rPr>
                        <w:rFonts w:ascii="Cambria Math" w:hAnsi="Cambria Math"/>
                      </w:rPr>
                      <m:t xml:space="preserve">∞</m:t>
                    </m:r>
                  </m:sup>
                  <m:e>
                    <m:r>
                      <w:rPr>
                        <w:rFonts w:ascii="Cambria Math" w:hAnsi="Cambria Math"/>
                      </w:rPr>
                      <m:t xml:space="preserve">P</m:t>
                    </m:r>
                    <m:d>
                      <m:dPr>
                        <m:begChr m:val="("/>
                        <m:endChr m:val=")"/>
                      </m:dPr>
                      <m:e>
                        <m:r>
                          <w:rPr>
                            <w:rFonts w:ascii="Cambria Math" w:hAnsi="Cambria Math"/>
                          </w:rPr>
                          <m:t xml:space="preserve">N=k</m:t>
                        </m:r>
                      </m:e>
                    </m:d>
                    <m:r>
                      <w:rPr>
                        <w:rFonts w:ascii="Cambria Math" w:hAnsi="Cambria Math"/>
                      </w:rPr>
                      <m:t xml:space="preserve">Φ</m:t>
                    </m:r>
                    <m:d>
                      <m:dPr>
                        <m:begChr m:val="("/>
                        <m:endChr m:val=")"/>
                      </m:dPr>
                      <m:e>
                        <m:f>
                          <m:num>
                            <m:r>
                              <w:rPr>
                                <w:rFonts w:ascii="Cambria Math" w:hAnsi="Cambria Math"/>
                              </w:rPr>
                              <m:t xml:space="preserve">x−</m:t>
                            </m:r>
                            <m:d>
                              <m:dPr>
                                <m:begChr m:val="("/>
                                <m:endChr m:val=")"/>
                              </m:dPr>
                              <m:e>
                                <m:r>
                                  <w:rPr>
                                    <w:rFonts w:ascii="Cambria Math" w:hAnsi="Cambria Math"/>
                                  </w:rPr>
                                  <m:t xml:space="preserve">g</m:t>
                                </m:r>
                                <m:d>
                                  <m:dPr>
                                    <m:begChr m:val="("/>
                                    <m:endChr m:val=")"/>
                                  </m:dPr>
                                  <m:e>
                                    <m:r>
                                      <w:rPr>
                                        <w:rFonts w:ascii="Cambria Math" w:hAnsi="Cambria Math"/>
                                      </w:rPr>
                                      <m:t xml:space="preserve">f</m:t>
                                    </m:r>
                                  </m:e>
                                </m:d>
                                <m:r>
                                  <w:rPr>
                                    <w:rFonts w:ascii="Cambria Math" w:hAnsi="Cambria Math"/>
                                  </w:rPr>
                                  <m:t xml:space="preserve">−λJf</m:t>
                                </m:r>
                              </m:e>
                            </m:d>
                            <m:r>
                              <w:rPr>
                                <w:rFonts w:ascii="Cambria Math" w:hAnsi="Cambria Math"/>
                              </w:rPr>
                              <m:t xml:space="preserve">T−k</m:t>
                            </m:r>
                            <m:func>
                              <m:fName>
                                <m:r>
                                  <m:rPr>
                                    <m:sty m:val="p"/>
                                  </m:rPr>
                                  <w:rPr>
                                    <w:rFonts w:ascii="Cambria Math" w:hAnsi="Cambria Math"/>
                                  </w:rPr>
                                  <m:t xml:space="preserve">ln</m:t>
                                </m:r>
                              </m:fName>
                              <m:e>
                                <m:d>
                                  <m:dPr>
                                    <m:begChr m:val="("/>
                                    <m:endChr m:val=")"/>
                                  </m:dPr>
                                  <m:e>
                                    <m:r>
                                      <w:rPr>
                                        <w:rFonts w:ascii="Cambria Math" w:hAnsi="Cambria Math"/>
                                      </w:rPr>
                                      <m:t xml:space="preserve">1+fJ</m:t>
                                    </m:r>
                                  </m:e>
                                </m:d>
                              </m:e>
                            </m:func>
                          </m:num>
                          <m:den>
                            <m:r>
                              <w:rPr>
                                <w:rFonts w:ascii="Cambria Math" w:hAnsi="Cambria Math"/>
                              </w:rPr>
                              <m:t xml:space="preserve">fσ</m:t>
                            </m:r>
                            <m:rad>
                              <m:radPr>
                                <m:degHide m:val="1"/>
                              </m:radPr>
                              <m:deg/>
                              <m:e>
                                <m:r>
                                  <w:rPr>
                                    <w:rFonts w:ascii="Cambria Math" w:hAnsi="Cambria Math"/>
                                  </w:rPr>
                                  <m:t xml:space="preserve">T</m:t>
                                </m:r>
                              </m:e>
                            </m:rad>
                          </m:den>
                        </m:f>
                      </m:e>
                    </m:d>
                  </m:e>
                </m:nary>
                <m:r>
                  <w:rPr>
                    <w:rFonts w:ascii="Cambria Math" w:hAnsi="Cambria Math"/>
                  </w:rPr>
                  <m:t xml:space="preserve">.</m:t>
                </m:r>
              </m:oMath>
            </m:oMathPara>
          </w:p>
        </w:tc>
        <w:tc>
          <w:tcPr>
            <w:tcW w:w="900" w:type="dxa"/>
            <w:vAlign w:val="center"/>
          </w:tcPr>
          <w:p>
            <w:pPr>
              <w:pStyle w:val="Equation"/>
              <w:jc w:val="right"/>
            </w:pPr>
            <w:r>
              <w:t xml:space="preserve">(23)</w:t>
            </w:r>
          </w:p>
        </w:tc>
      </w:tr>
    </w:tbl>
    <w:p>
      <w:r>
        <w:t xml:space="preserve">The sum is truncated at k = 30, where the omitted Poisson weights are negligible. The mixture (23) has no closed-form inverse, so the IVT is used twice:</w:t>
      </w:r>
    </w:p>
    <w:p>
      <w:pPr>
        <w:pStyle w:val="ListParagraph"/>
        <w:numPr>
          <w:ilvl w:val="0"/>
          <w:numId w:val="1"/>
        </w:numPr>
      </w:pPr>
      <w:r>
        <w:rPr>
          <w:b/>
        </w:rPr>
        <w:t xml:space="preserve">Quantile: </w:t>
      </w:r>
      <m:oMath>
        <m:sSub>
          <m:e>
            <m:r>
              <w:rPr>
                <w:rFonts w:ascii="Cambria Math" w:hAnsi="Cambria Math"/>
              </w:rPr>
              <m:t xml:space="preserve">F</m:t>
            </m:r>
          </m:e>
          <m:sub>
            <m:r>
              <w:rPr>
                <w:rFonts w:ascii="Cambria Math" w:hAnsi="Cambria Math"/>
              </w:rPr>
              <m:t xml:space="preserve">f</m:t>
            </m:r>
          </m:sub>
        </m:sSub>
      </m:oMath>
      <w:r>
        <w:t xml:space="preserve"> is continuous and strictly increasing from 0 to 1, so </w:t>
      </w:r>
      <m:oMath>
        <m:sSub>
          <m:e>
            <m:r>
              <w:rPr>
                <w:rFonts w:ascii="Cambria Math" w:hAnsi="Cambria Math"/>
              </w:rPr>
              <m:t xml:space="preserve">F</m:t>
            </m:r>
          </m:e>
          <m:sub>
            <m:r>
              <w:rPr>
                <w:rFonts w:ascii="Cambria Math" w:hAnsi="Cambria Math"/>
              </w:rPr>
              <m:t xml:space="preserve">f</m:t>
            </m:r>
          </m:sub>
        </m:sSub>
        <m:d>
          <m:dPr>
            <m:begChr m:val="("/>
            <m:endChr m:val=")"/>
          </m:dPr>
          <m:e>
            <m:r>
              <w:rPr>
                <w:rFonts w:ascii="Cambria Math" w:hAnsi="Cambria Math"/>
              </w:rPr>
              <m:t xml:space="preserve">x</m:t>
            </m:r>
          </m:e>
        </m:d>
        <m:r>
          <w:rPr>
            <w:rFonts w:ascii="Cambria Math" w:hAnsi="Cambria Math"/>
          </w:rPr>
          <m:t xml:space="preserve">=1−α</m:t>
        </m:r>
      </m:oMath>
      <w:r>
        <w:t xml:space="preserve"> has a unique solution, found by bisection. This gives </w:t>
      </w:r>
      <m:oMath>
        <m:sSubSup>
          <m:e>
            <m:r>
              <m:rPr>
                <m:sty m:val="p"/>
              </m:rPr>
              <w:rPr>
                <w:rFonts w:ascii="Cambria Math" w:hAnsi="Cambria Math"/>
              </w:rPr>
              <m:t xml:space="preserve">VaR</m:t>
            </m:r>
          </m:e>
          <m:sub>
            <m:r>
              <w:rPr>
                <w:rFonts w:ascii="Cambria Math" w:hAnsi="Cambria Math"/>
              </w:rPr>
              <m:t xml:space="preserve">α</m:t>
            </m:r>
          </m:sub>
          <m:sup>
            <m:r>
              <m:rPr>
                <m:sty m:val="p"/>
              </m:rPr>
              <w:rPr>
                <w:rFonts w:ascii="Cambria Math" w:hAnsi="Cambria Math"/>
              </w:rPr>
              <m:t xml:space="preserve">crash</m:t>
            </m:r>
          </m:sup>
        </m:sSubSup>
        <m:d>
          <m:dPr>
            <m:begChr m:val="("/>
            <m:endChr m:val=")"/>
          </m:dPr>
          <m:e>
            <m:r>
              <w:rPr>
                <w:rFonts w:ascii="Cambria Math" w:hAnsi="Cambria Math"/>
              </w:rPr>
              <m:t xml:space="preserve">f</m:t>
            </m:r>
          </m:e>
        </m:d>
        <m:r>
          <w:rPr>
            <w:rFonts w:ascii="Cambria Math" w:hAnsi="Cambria Math"/>
          </w:rPr>
          <m:t xml:space="preserve">=1−</m:t>
        </m:r>
        <m:sSup>
          <m:e>
            <m:r>
              <w:rPr>
                <w:rFonts w:ascii="Cambria Math" w:hAnsi="Cambria Math"/>
              </w:rPr>
              <m:t xml:space="preserve">e</m:t>
            </m:r>
          </m:e>
          <m:sup>
            <m:r>
              <w:rPr>
                <w:rFonts w:ascii="Cambria Math" w:hAnsi="Cambria Math"/>
              </w:rPr>
              <m:t xml:space="preserve">x</m:t>
            </m:r>
          </m:sup>
        </m:sSup>
      </m:oMath>
      <w:r>
        <w:t xml:space="preserve">.</w:t>
      </w:r>
    </w:p>
    <w:p>
      <w:pPr>
        <w:pStyle w:val="ListParagraph"/>
        <w:numPr>
          <w:ilvl w:val="0"/>
          <w:numId w:val="1"/>
        </w:numPr>
      </w:pPr>
      <w:r>
        <w:rPr>
          <w:b/>
        </w:rPr>
        <w:t xml:space="preserve">Allocation: </w:t>
      </w:r>
      <m:oMath>
        <m:sSubSup>
          <m:e>
            <m:r>
              <m:rPr>
                <m:sty m:val="p"/>
              </m:rPr>
              <w:rPr>
                <w:rFonts w:ascii="Cambria Math" w:hAnsi="Cambria Math"/>
              </w:rPr>
              <m:t xml:space="preserve">VaR</m:t>
            </m:r>
          </m:e>
          <m:sub>
            <m:r>
              <w:rPr>
                <w:rFonts w:ascii="Cambria Math" w:hAnsi="Cambria Math"/>
              </w:rPr>
              <m:t xml:space="preserve">α</m:t>
            </m:r>
          </m:sub>
          <m:sup>
            <m:r>
              <m:rPr>
                <m:sty m:val="p"/>
              </m:rPr>
              <w:rPr>
                <w:rFonts w:ascii="Cambria Math" w:hAnsi="Cambria Math"/>
              </w:rPr>
              <m:t xml:space="preserve">crash</m:t>
            </m:r>
          </m:sup>
        </m:sSubSup>
        <m:d>
          <m:dPr>
            <m:begChr m:val="("/>
            <m:endChr m:val=")"/>
          </m:dPr>
          <m:e>
            <m:r>
              <w:rPr>
                <w:rFonts w:ascii="Cambria Math" w:hAnsi="Cambria Math"/>
              </w:rPr>
              <m:t xml:space="preserve">f</m:t>
            </m:r>
          </m:e>
        </m:d>
        <m:r>
          <w:rPr>
            <w:rFonts w:ascii="Cambria Math" w:hAnsi="Cambria Math"/>
          </w:rPr>
          <m:t xml:space="preserve">−L</m:t>
        </m:r>
      </m:oMath>
      <w:r>
        <w:t xml:space="preserve"> is continuous on </w:t>
      </w:r>
      <m:oMath>
        <m:d>
          <m:dPr>
            <m:begChr m:val="["/>
            <m:endChr m:val="]"/>
          </m:dPr>
          <m:e>
            <m:r>
              <w:rPr>
                <w:rFonts w:ascii="Cambria Math" w:hAnsi="Cambria Math"/>
              </w:rPr>
              <m:t xml:space="preserve">0, </m:t>
            </m:r>
            <m:sSub>
              <m:e>
                <m:r>
                  <w:rPr>
                    <w:rFonts w:ascii="Cambria Math" w:hAnsi="Cambria Math"/>
                  </w:rPr>
                  <m:t xml:space="preserve">f</m:t>
                </m:r>
              </m:e>
              <m:sub>
                <m:r>
                  <m:rPr>
                    <m:sty m:val="p"/>
                  </m:rPr>
                  <w:rPr>
                    <w:rFonts w:ascii="Cambria Math" w:hAnsi="Cambria Math"/>
                  </w:rPr>
                  <m:t xml:space="preserve">max</m:t>
                </m:r>
              </m:sub>
            </m:sSub>
          </m:e>
        </m:d>
      </m:oMath>
      <w:r>
        <w:t xml:space="preserve"> and has the same sign change as (</w:t>
      </w:r>
      <w:r>
        <w:t xml:space="preserve">17</w:t>
      </w:r>
      <w:r>
        <w:t xml:space="preserve">), so a second bisection gives </w:t>
      </w:r>
      <m:oMath>
        <m:sSub>
          <m:e>
            <m:r>
              <w:rPr>
                <w:rFonts w:ascii="Cambria Math" w:hAnsi="Cambria Math"/>
              </w:rPr>
              <m:t xml:space="preserve">f</m:t>
            </m:r>
          </m:e>
          <m:sub>
            <m:r>
              <m:rPr>
                <m:sty m:val="p"/>
              </m:rPr>
              <w:rPr>
                <w:rFonts w:ascii="Cambria Math" w:hAnsi="Cambria Math"/>
              </w:rPr>
              <m:t xml:space="preserve">crash</m:t>
            </m:r>
          </m:sub>
        </m:sSub>
      </m:oMath>
      <w:r>
        <w:t xml:space="preserve">.</w:t>
      </w:r>
    </w:p>
    <w:p>
      <w:r>
        <w:t xml:space="preserve">With λ = 0 every formula reduces exactly to Section 3.4.3, which is used as a test. The result is verified by Monte Carlo as in Section 3.4.5, now with a crash coin-flip of probability λΔt in every step.</w:t>
      </w:r>
    </w:p>
    <w:p>
      <w:pPr>
        <w:pStyle w:val="Heading2"/>
      </w:pPr>
      <w:r>
        <w:t xml:space="preserve">3.5 Numerical methods</w:t>
      </w:r>
    </w:p>
    <w:p>
      <w:pPr>
        <w:pStyle w:val="Heading3"/>
      </w:pPr>
      <w:r>
        <w:t xml:space="preserve">3.5.1 Bisection: the IVT as an algorithm</w:t>
      </w:r>
    </w:p>
    <w:p>
      <w:r>
        <w:t xml:space="preserve">All root-finding problems in the study use the bisection method, which turns the IVT into a constructive algorithm. Given a continuous function h with h(a)·h(b) &lt; 0:</w:t>
      </w:r>
    </w:p>
    <w:p>
      <w:pPr>
        <w:pStyle w:val="ListParagraph"/>
        <w:numPr>
          <w:ilvl w:val="0"/>
          <w:numId w:val="2"/>
        </w:numPr>
      </w:pPr>
      <w:r>
        <w:t xml:space="preserve">Check the sign condition; if it fails, stop with an error, since the IVT does not apply.</w:t>
      </w:r>
    </w:p>
    <w:p>
      <w:pPr>
        <w:pStyle w:val="ListParagraph"/>
        <w:numPr>
          <w:ilvl w:val="0"/>
          <w:numId w:val="2"/>
        </w:numPr>
      </w:pPr>
      <w:r>
        <w:t xml:space="preserve">Compute the midpoint m = (a + b)/2 and h(m), and record the row [a, b, m, h(m)].</w:t>
      </w:r>
    </w:p>
    <w:p>
      <w:pPr>
        <w:pStyle w:val="ListParagraph"/>
        <w:numPr>
          <w:ilvl w:val="0"/>
          <w:numId w:val="2"/>
        </w:numPr>
      </w:pPr>
      <w:r>
        <w:t xml:space="preserve">Keep the half-interval on which h changes sign: set b = m if h(a)·h(m) &lt; 0, otherwise set a = m.</w:t>
      </w:r>
    </w:p>
    <w:p>
      <w:pPr>
        <w:pStyle w:val="ListParagraph"/>
        <w:numPr>
          <w:ilvl w:val="0"/>
          <w:numId w:val="2"/>
        </w:numPr>
      </w:pPr>
      <w:r>
        <w:t xml:space="preserve">Repeat until h(m) = 0 or the half-width (b − a)/2 falls below the tolerance (10⁻¹², at most 200 iterations).</w:t>
      </w:r>
    </w:p>
    <w:p>
      <w:r>
        <w:t xml:space="preserve">By the IVT the kept interval always contains a root, so after k steps</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d>
                  <m:dPr>
                    <m:begChr m:val="|"/>
                    <m:endChr m:val="|"/>
                  </m:dPr>
                  <m:e>
                    <m:r>
                      <w:rPr>
                        <w:rFonts w:ascii="Cambria Math" w:hAnsi="Cambria Math"/>
                      </w:rPr>
                      <m:t xml:space="preserve">c−</m:t>
                    </m:r>
                    <m:sSub>
                      <m:e>
                        <m:r>
                          <w:rPr>
                            <w:rFonts w:ascii="Cambria Math" w:hAnsi="Cambria Math"/>
                          </w:rPr>
                          <m:t xml:space="preserve">m</m:t>
                        </m:r>
                      </m:e>
                      <m:sub>
                        <m:r>
                          <w:rPr>
                            <w:rFonts w:ascii="Cambria Math" w:hAnsi="Cambria Math"/>
                          </w:rPr>
                          <m:t xml:space="preserve">k</m:t>
                        </m:r>
                      </m:sub>
                    </m:sSub>
                  </m:e>
                </m:d>
                <m:r>
                  <w:rPr>
                    <w:rFonts w:ascii="Cambria Math" w:hAnsi="Cambria Math"/>
                  </w:rPr>
                  <m:t xml:space="preserve">≤</m:t>
                </m:r>
                <m:f>
                  <m:num>
                    <m:r>
                      <w:rPr>
                        <w:rFonts w:ascii="Cambria Math" w:hAnsi="Cambria Math"/>
                      </w:rPr>
                      <m:t xml:space="preserve">b−a</m:t>
                    </m:r>
                  </m:num>
                  <m:den>
                    <m:sSup>
                      <m:e>
                        <m:r>
                          <w:rPr>
                            <w:rFonts w:ascii="Cambria Math" w:hAnsi="Cambria Math"/>
                          </w:rPr>
                          <m:t xml:space="preserve">2</m:t>
                        </m:r>
                      </m:e>
                      <m:sup>
                        <m:r>
                          <w:rPr>
                            <w:rFonts w:ascii="Cambria Math" w:hAnsi="Cambria Math"/>
                          </w:rPr>
                          <m:t xml:space="preserve">k</m:t>
                        </m:r>
                      </m:sup>
                    </m:sSup>
                  </m:den>
                </m:f>
                <m:r>
                  <w:rPr>
                    <w:rFonts w:ascii="Cambria Math" w:hAnsi="Cambria Math"/>
                  </w:rPr>
                  <m:t xml:space="preserve">  ⟶  0</m:t>
                </m:r>
                <m:r>
                  <w:rPr>
                    <w:rFonts w:ascii="Cambria Math" w:hAnsi="Cambria Math"/>
                  </w:rPr>
                  <m:t xml:space="preserve">   (</m:t>
                </m:r>
                <m:r>
                  <w:rPr>
                    <w:rFonts w:ascii="Cambria Math" w:hAnsi="Cambria Math"/>
                  </w:rPr>
                  <m:t xml:space="preserve">k→∞</m:t>
                </m:r>
                <m:r>
                  <w:rPr>
                    <w:rFonts w:ascii="Cambria Math" w:hAnsi="Cambria Math"/>
                  </w:rPr>
                  <m:t xml:space="preserve">).</m:t>
                </m:r>
              </m:oMath>
            </m:oMathPara>
          </w:p>
        </w:tc>
        <w:tc>
          <w:tcPr>
            <w:tcW w:w="900" w:type="dxa"/>
            <w:vAlign w:val="center"/>
          </w:tcPr>
          <w:p>
            <w:pPr>
              <w:pStyle w:val="Equation"/>
              <w:jc w:val="right"/>
            </w:pPr>
            <w:r>
              <w:t xml:space="preserve">(24)</w:t>
            </w:r>
          </w:p>
        </w:tc>
      </w:tr>
    </w:tbl>
    <w:p>
      <w:r>
        <w:t xml:space="preserve">For the VaR problem on [0, 2], about 41 iterations are needed to reach the tolerance. The recorded history is reported to show how the interval shrinks.</w:t>
      </w:r>
    </w:p>
    <w:p>
      <w:pPr>
        <w:pStyle w:val="Heading3"/>
      </w:pPr>
      <w:r>
        <w:t xml:space="preserve">3.5.2 Normal distribution functions</w:t>
      </w:r>
    </w:p>
    <w:p>
      <w:r>
        <w:t xml:space="preserve">The normal distribution function is evaluated through the error function,</w:t>
      </w:r>
    </w:p>
    <w:tbl>
      <w:tblPr>
        <w:tblW w:w="9026" w:type="dxa"/>
        <w:tblBorders>
          <w:top w:val="nil"/>
          <w:left w:val="nil"/>
          <w:bottom w:val="nil"/>
          <w:right w:val="nil"/>
          <w:insideH w:val="nil"/>
          <w:insideV w:val="nil"/>
        </w:tblBorders>
        <w:tblLayout w:type="fixed"/>
      </w:tblPr>
      <w:tblGrid>
        <w:gridCol w:w="8126"/>
        <w:gridCol w:w="900"/>
      </w:tblGrid>
      <w:tr>
        <w:tc>
          <w:tcPr>
            <w:tcW w:w="8126" w:type="dxa"/>
            <w:vAlign w:val="center"/>
          </w:tcPr>
          <w:p>
            <w:pPr>
              <w:pStyle w:val="Equation"/>
            </w:pPr>
            <m:oMathPara>
              <m:oMath>
                <m:r>
                  <w:rPr>
                    <w:rFonts w:ascii="Cambria Math" w:hAnsi="Cambria Math"/>
                  </w:rPr>
                  <m:t xml:space="preserve">Φ</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1+</m:t>
                    </m:r>
                    <m:func>
                      <m:fName>
                        <m:r>
                          <m:rPr>
                            <m:sty m:val="p"/>
                          </m:rPr>
                          <w:rPr>
                            <w:rFonts w:ascii="Cambria Math" w:hAnsi="Cambria Math"/>
                          </w:rPr>
                          <m:t xml:space="preserve">erf</m:t>
                        </m:r>
                      </m:fName>
                      <m:e>
                        <m:d>
                          <m:dPr>
                            <m:begChr m:val="("/>
                            <m:endChr m:val=")"/>
                          </m:dPr>
                          <m:e>
                            <m:f>
                              <m:num>
                                <m:r>
                                  <w:rPr>
                                    <w:rFonts w:ascii="Cambria Math" w:hAnsi="Cambria Math"/>
                                  </w:rPr>
                                  <m:t xml:space="preserve">x</m:t>
                                </m:r>
                              </m:num>
                              <m:den>
                                <m:rad>
                                  <m:radPr>
                                    <m:degHide m:val="1"/>
                                  </m:radPr>
                                  <m:deg/>
                                  <m:e>
                                    <m:r>
                                      <w:rPr>
                                        <w:rFonts w:ascii="Cambria Math" w:hAnsi="Cambria Math"/>
                                      </w:rPr>
                                      <m:t xml:space="preserve">2</m:t>
                                    </m:r>
                                  </m:e>
                                </m:rad>
                              </m:den>
                            </m:f>
                          </m:e>
                        </m:d>
                      </m:e>
                    </m:func>
                  </m:e>
                </m:d>
                <m:r>
                  <w:rPr>
                    <w:rFonts w:ascii="Cambria Math" w:hAnsi="Cambria Math"/>
                  </w:rPr>
                  <m:t xml:space="preserve">,</m:t>
                </m:r>
              </m:oMath>
            </m:oMathPara>
          </w:p>
        </w:tc>
        <w:tc>
          <w:tcPr>
            <w:tcW w:w="900" w:type="dxa"/>
            <w:vAlign w:val="center"/>
          </w:tcPr>
          <w:p>
            <w:pPr>
              <w:pStyle w:val="Equation"/>
              <w:jc w:val="right"/>
            </w:pPr>
            <w:r>
              <w:t xml:space="preserve">(25)</w:t>
            </w:r>
          </w:p>
        </w:tc>
      </w:tr>
    </w:tbl>
    <w:p>
      <w:r>
        <w:t xml:space="preserve">and its inverse, needed for </w:t>
      </w:r>
      <m:oMath>
        <m:sSub>
          <m:e>
            <m:r>
              <w:rPr>
                <w:rFonts w:ascii="Cambria Math" w:hAnsi="Cambria Math"/>
              </w:rPr>
              <m:t xml:space="preserve">z</m:t>
            </m:r>
          </m:e>
          <m:sub>
            <m:r>
              <w:rPr>
                <w:rFonts w:ascii="Cambria Math" w:hAnsi="Cambria Math"/>
              </w:rPr>
              <m:t xml:space="preserve">α</m:t>
            </m:r>
          </m:sub>
        </m:sSub>
      </m:oMath>
      <w:r>
        <w:t xml:space="preserve">, is obtained by bisection on Φ(z) − α over [−10, 10] (tolerance 10⁻¹³). Φ is continuous and strictly increasing, so the IVT guarantees a unique solution. This avoids statistical toolboxes, which keeps the code portable to base MATLAB.</w:t>
      </w:r>
    </w:p>
    <w:p>
      <w:pPr>
        <w:pStyle w:val="Heading2"/>
      </w:pPr>
      <w:r>
        <w:t xml:space="preserve">3.6 Parameter values</w:t>
      </w:r>
    </w:p>
    <w:p>
      <w:r>
        <w:t xml:space="preserve">All parameters are fixed in advance and listed in Table 2; they are representative annual values for a savings account, an at-the-money option and a broad stock index.</w:t>
      </w:r>
    </w:p>
    <w:p>
      <w:pPr>
        <w:pStyle w:val="Caption"/>
        <w:keepNext/>
      </w:pPr>
      <w:r>
        <w:rPr>
          <w:b/>
        </w:rPr>
        <w:t xml:space="preserve">Table 2. </w:t>
      </w:r>
      <w:r>
        <w:t xml:space="preserve">Model parameters.</w:t>
      </w:r>
    </w:p>
    <w:tbl>
      <w:tblPr>
        <w:tblW w:w="9026" w:type="dxa"/>
        <w:tblBorders>
          <w:top w:val="nil"/>
          <w:left w:val="nil"/>
          <w:bottom w:val="nil"/>
          <w:right w:val="nil"/>
          <w:insideH w:val="nil"/>
          <w:insideV w:val="nil"/>
        </w:tblBorders>
        <w:tblLayout w:type="fixed"/>
        <w:tblCellMar>
          <w:left w:w="80" w:type="dxa"/>
          <w:right w:w="80" w:type="dxa"/>
        </w:tblCellMar>
      </w:tblPr>
      <w:tblGrid>
        <w:gridCol w:w="1000"/>
        <w:gridCol w:w="4126"/>
        <w:gridCol w:w="1700"/>
        <w:gridCol w:w="2200"/>
      </w:tblGrid>
      <w:tr>
        <w:trPr>
          <w:tblHeader/>
        </w:trPr>
        <w:tc>
          <w:tcPr>
            <w:tcW w:w="1000" w:type="dxa"/>
            <w:tcBorders>
              <w:top w:val="single" w:sz="8" w:color="000000"/>
              <w:bottom w:val="single" w:sz="8" w:color="000000"/>
            </w:tcBorders>
          </w:tcPr>
          <w:p>
            <w:pPr>
              <w:pStyle w:val="TableText"/>
            </w:pPr>
            <w:r>
              <w:rPr>
                <w:b/>
              </w:rPr>
              <w:t xml:space="preserve">Module</w:t>
            </w:r>
          </w:p>
        </w:tc>
        <w:tc>
          <w:tcPr>
            <w:tcW w:w="4126" w:type="dxa"/>
            <w:tcBorders>
              <w:top w:val="single" w:sz="8" w:color="000000"/>
              <w:bottom w:val="single" w:sz="8" w:color="000000"/>
            </w:tcBorders>
          </w:tcPr>
          <w:p>
            <w:pPr>
              <w:pStyle w:val="TableText"/>
            </w:pPr>
            <w:r>
              <w:rPr>
                <w:b/>
              </w:rPr>
              <w:t xml:space="preserve">Parameter</w:t>
            </w:r>
          </w:p>
        </w:tc>
        <w:tc>
          <w:tcPr>
            <w:tcW w:w="1700" w:type="dxa"/>
            <w:tcBorders>
              <w:top w:val="single" w:sz="8" w:color="000000"/>
              <w:bottom w:val="single" w:sz="8" w:color="000000"/>
            </w:tcBorders>
          </w:tcPr>
          <w:p>
            <w:pPr>
              <w:pStyle w:val="TableText"/>
            </w:pPr>
            <w:r>
              <w:rPr>
                <w:b/>
              </w:rPr>
              <w:t xml:space="preserve">Symbol</w:t>
            </w:r>
          </w:p>
        </w:tc>
        <w:tc>
          <w:tcPr>
            <w:tcW w:w="2200" w:type="dxa"/>
            <w:tcBorders>
              <w:top w:val="single" w:sz="8" w:color="000000"/>
              <w:bottom w:val="single" w:sz="8" w:color="000000"/>
            </w:tcBorders>
          </w:tcPr>
          <w:p>
            <w:pPr>
              <w:pStyle w:val="TableText"/>
            </w:pPr>
            <w:r>
              <w:rPr>
                <w:b/>
              </w:rPr>
              <w:t xml:space="preserve">Value</w:t>
            </w:r>
          </w:p>
        </w:tc>
      </w:tr>
      <w:tr>
        <w:trPr>
          <w:cantSplit/>
        </w:trPr>
        <w:tc>
          <w:tcPr>
            <w:tcW w:w="1000" w:type="dxa"/>
          </w:tcPr>
          <w:p>
            <w:pPr>
              <w:pStyle w:val="TableText"/>
            </w:pPr>
            <w:r>
              <w:t xml:space="preserve">1</w:t>
            </w:r>
          </w:p>
        </w:tc>
        <w:tc>
          <w:tcPr>
            <w:tcW w:w="4126" w:type="dxa"/>
          </w:tcPr>
          <w:p>
            <w:pPr>
              <w:pStyle w:val="TableText"/>
            </w:pPr>
            <w:r>
              <w:t xml:space="preserve">Principal; interest rate; horizon</w:t>
            </w:r>
          </w:p>
        </w:tc>
        <w:tc>
          <w:tcPr>
            <w:tcW w:w="1700" w:type="dxa"/>
          </w:tcPr>
          <w:p>
            <w:pPr>
              <w:pStyle w:val="TableText"/>
            </w:pPr>
            <w:r>
              <w:t xml:space="preserve">P, r, t</w:t>
            </w:r>
          </w:p>
        </w:tc>
        <w:tc>
          <w:tcPr>
            <w:tcW w:w="2200" w:type="dxa"/>
          </w:tcPr>
          <w:p>
            <w:pPr>
              <w:pStyle w:val="TableText"/>
            </w:pPr>
            <w:r>
              <w:t xml:space="preserve">10 000; 10%; 10 years</w:t>
            </w:r>
          </w:p>
        </w:tc>
      </w:tr>
      <w:tr>
        <w:trPr>
          <w:cantSplit/>
        </w:trPr>
        <w:tc>
          <w:tcPr>
            <w:tcW w:w="1000" w:type="dxa"/>
          </w:tcPr>
          <w:p>
            <w:pPr>
              <w:pStyle w:val="TableText"/>
            </w:pPr>
            <w:r>
              <w:t xml:space="preserve">2</w:t>
            </w:r>
          </w:p>
        </w:tc>
        <w:tc>
          <w:tcPr>
            <w:tcW w:w="4126" w:type="dxa"/>
          </w:tcPr>
          <w:p>
            <w:pPr>
              <w:pStyle w:val="TableText"/>
            </w:pPr>
            <w:r>
              <w:t xml:space="preserve">Spot; strike; rate; volatility; maturity</w:t>
            </w:r>
          </w:p>
        </w:tc>
        <w:tc>
          <w:tcPr>
            <w:tcW w:w="1700" w:type="dxa"/>
          </w:tcPr>
          <w:p>
            <w:pPr>
              <w:pStyle w:val="TableText"/>
            </w:pPr>
            <w:r>
              <w:t xml:space="preserve">S, K, r, σ, T</w:t>
            </w:r>
          </w:p>
        </w:tc>
        <w:tc>
          <w:tcPr>
            <w:tcW w:w="2200" w:type="dxa"/>
          </w:tcPr>
          <w:p>
            <w:pPr>
              <w:pStyle w:val="TableText"/>
            </w:pPr>
            <w:r>
              <w:t xml:space="preserve">100; 100; 5%; 20%; 1 year</w:t>
            </w:r>
          </w:p>
        </w:tc>
      </w:tr>
      <w:tr>
        <w:trPr>
          <w:cantSplit/>
        </w:trPr>
        <w:tc>
          <w:tcPr>
            <w:tcW w:w="1000" w:type="dxa"/>
          </w:tcPr>
          <w:p>
            <w:pPr>
              <w:pStyle w:val="TableText"/>
            </w:pPr>
            <w:r>
              <w:t xml:space="preserve">3–4</w:t>
            </w:r>
          </w:p>
        </w:tc>
        <w:tc>
          <w:tcPr>
            <w:tcW w:w="4126" w:type="dxa"/>
          </w:tcPr>
          <w:p>
            <w:pPr>
              <w:pStyle w:val="TableText"/>
            </w:pPr>
            <w:r>
              <w:t xml:space="preserve">Expected return; volatility; risk-free rate; horizon</w:t>
            </w:r>
          </w:p>
        </w:tc>
        <w:tc>
          <w:tcPr>
            <w:tcW w:w="1700" w:type="dxa"/>
          </w:tcPr>
          <w:p>
            <w:pPr>
              <w:pStyle w:val="TableText"/>
            </w:pPr>
            <w:r>
              <w:t xml:space="preserve">μ, σ, r, T</w:t>
            </w:r>
          </w:p>
        </w:tc>
        <w:tc>
          <w:tcPr>
            <w:tcW w:w="2200" w:type="dxa"/>
          </w:tcPr>
          <w:p>
            <w:pPr>
              <w:pStyle w:val="TableText"/>
            </w:pPr>
            <w:r>
              <w:t xml:space="preserve">10%; 20%; 3%; 1 year</w:t>
            </w:r>
          </w:p>
        </w:tc>
      </w:tr>
      <w:tr>
        <w:trPr>
          <w:cantSplit/>
        </w:trPr>
        <w:tc>
          <w:tcPr>
            <w:tcW w:w="1000" w:type="dxa"/>
          </w:tcPr>
          <w:p>
            <w:pPr>
              <w:pStyle w:val="TableText"/>
            </w:pPr>
            <w:r>
              <w:t xml:space="preserve">4</w:t>
            </w:r>
          </w:p>
        </w:tc>
        <w:tc>
          <w:tcPr>
            <w:tcW w:w="4126" w:type="dxa"/>
          </w:tcPr>
          <w:p>
            <w:pPr>
              <w:pStyle w:val="TableText"/>
            </w:pPr>
            <w:r>
              <w:t xml:space="preserve">Confidence level; loss limit; maximum fraction</w:t>
            </w:r>
          </w:p>
        </w:tc>
        <w:tc>
          <w:tcPr>
            <w:tcW w:w="1700" w:type="dxa"/>
          </w:tcPr>
          <w:p>
            <w:pPr>
              <w:pStyle w:val="TableText"/>
            </w:pPr>
            <m:oMath>
              <m:r>
                <w:rPr>
                  <w:rFonts w:ascii="Cambria Math" w:hAnsi="Cambria Math"/>
                </w:rPr>
                <m:t xml:space="preserve">α, L, </m:t>
              </m:r>
              <m:sSub>
                <m:e>
                  <m:r>
                    <w:rPr>
                      <w:rFonts w:ascii="Cambria Math" w:hAnsi="Cambria Math"/>
                    </w:rPr>
                    <m:t xml:space="preserve">f</m:t>
                  </m:r>
                </m:e>
                <m:sub>
                  <m:r>
                    <m:rPr>
                      <m:sty m:val="p"/>
                    </m:rPr>
                    <w:rPr>
                      <w:rFonts w:ascii="Cambria Math" w:hAnsi="Cambria Math"/>
                    </w:rPr>
                    <m:t xml:space="preserve">max</m:t>
                  </m:r>
                </m:sub>
              </m:sSub>
            </m:oMath>
          </w:p>
        </w:tc>
        <w:tc>
          <w:tcPr>
            <w:tcW w:w="2200" w:type="dxa"/>
          </w:tcPr>
          <w:p>
            <w:pPr>
              <w:pStyle w:val="TableText"/>
            </w:pPr>
            <w:r>
              <w:t xml:space="preserve">0.95; 15%; 2</w:t>
            </w:r>
          </w:p>
        </w:tc>
      </w:tr>
      <w:tr>
        <w:trPr>
          <w:cantSplit/>
        </w:trPr>
        <w:tc>
          <w:tcPr>
            <w:tcW w:w="1000" w:type="dxa"/>
          </w:tcPr>
          <w:p>
            <w:pPr>
              <w:pStyle w:val="TableText"/>
            </w:pPr>
            <w:r>
              <w:t xml:space="preserve">4</w:t>
            </w:r>
          </w:p>
        </w:tc>
        <w:tc>
          <w:tcPr>
            <w:tcW w:w="4126" w:type="dxa"/>
          </w:tcPr>
          <w:p>
            <w:pPr>
              <w:pStyle w:val="TableText"/>
            </w:pPr>
            <w:r>
              <w:t xml:space="preserve">Monte Carlo paths; random seed</w:t>
            </w:r>
          </w:p>
        </w:tc>
        <w:tc>
          <w:tcPr>
            <w:tcW w:w="1700" w:type="dxa"/>
          </w:tcPr>
          <w:p>
            <w:pPr>
              <w:pStyle w:val="TableText"/>
            </w:pPr>
            <w:r>
              <w:t xml:space="preserve">–</w:t>
            </w:r>
          </w:p>
        </w:tc>
        <w:tc>
          <w:tcPr>
            <w:tcW w:w="2200" w:type="dxa"/>
          </w:tcPr>
          <w:p>
            <w:pPr>
              <w:pStyle w:val="TableText"/>
            </w:pPr>
            <w:r>
              <w:t xml:space="preserve">20 000; 42</w:t>
            </w:r>
          </w:p>
        </w:tc>
      </w:tr>
      <w:tr>
        <w:trPr>
          <w:cantSplit/>
        </w:trPr>
        <w:tc>
          <w:tcPr>
            <w:tcW w:w="1000" w:type="dxa"/>
            <w:tcBorders>
              <w:bottom w:val="single" w:sz="8" w:color="000000"/>
            </w:tcBorders>
          </w:tcPr>
          <w:p>
            <w:pPr>
              <w:pStyle w:val="TableText"/>
            </w:pPr>
            <w:r>
              <w:t xml:space="preserve">4</w:t>
            </w:r>
          </w:p>
        </w:tc>
        <w:tc>
          <w:tcPr>
            <w:tcW w:w="4126" w:type="dxa"/>
            <w:tcBorders>
              <w:bottom w:val="single" w:sz="8" w:color="000000"/>
            </w:tcBorders>
          </w:tcPr>
          <w:p>
            <w:pPr>
              <w:pStyle w:val="TableText"/>
            </w:pPr>
            <w:r>
              <w:t xml:space="preserve">Crash rate; crash size (Section 3.4.6)</w:t>
            </w:r>
          </w:p>
        </w:tc>
        <w:tc>
          <w:tcPr>
            <w:tcW w:w="1700" w:type="dxa"/>
            <w:tcBorders>
              <w:bottom w:val="single" w:sz="8" w:color="000000"/>
            </w:tcBorders>
          </w:tcPr>
          <w:p>
            <w:pPr>
              <w:pStyle w:val="TableText"/>
            </w:pPr>
            <w:r>
              <w:t xml:space="preserve">λ, J</w:t>
            </w:r>
          </w:p>
        </w:tc>
        <w:tc>
          <w:tcPr>
            <w:tcW w:w="2200" w:type="dxa"/>
            <w:tcBorders>
              <w:bottom w:val="single" w:sz="8" w:color="000000"/>
            </w:tcBorders>
          </w:tcPr>
          <w:p>
            <w:pPr>
              <w:pStyle w:val="TableText"/>
            </w:pPr>
            <w:r>
              <w:t xml:space="preserve">0.1 per year; −25%</w:t>
            </w:r>
          </w:p>
        </w:tc>
      </w:tr>
    </w:tbl>
    <w:p>
      <w:pPr>
        <w:pStyle w:val="AfterTable"/>
      </w:pPr>
      <w:r>
        <w:t xml:space="preserve"/>
      </w:r>
    </w:p>
    <w:p>
      <w:pPr>
        <w:pStyle w:val="Heading2"/>
      </w:pPr>
      <w:r>
        <w:t xml:space="preserve">3.7 Implementation, testing and reproducibility</w:t>
      </w:r>
    </w:p>
    <w:p>
      <w:r>
        <w:t xml:space="preserve">The reference implementation is written in Python using only NumPy (arrays) and Matplotlib (figures). Each model is a plain function, and all parameters are defined in one place. A single script prints every result table and produces one figure per module. The code is mirrored in MATLAB, as required by the course, with one function per file under the same names and argument order. Only base MATLAB is used: the normal functions are implemented as described in Section 3.5.2, and a linear-interpolation quantile function replaces the Statistics Toolbox. Deterministic results (all closed-form values, tree prices, KS distances and bisection roots) are therefore identical in both languages, whereas Monte Carlo figures differ slightly because the random number generators differ.</w:t>
      </w:r>
    </w:p>
    <w:p>
      <w:r>
        <w:t xml:space="preserve">Correctness is checked by an automated suite of 19 pytest tests, whose checks are repeated in a MATLAB test script, covering:</w:t>
      </w:r>
    </w:p>
    <w:p>
      <w:pPr>
        <w:pStyle w:val="ListParagraph"/>
        <w:numPr>
          <w:ilvl w:val="0"/>
          <w:numId w:val="1"/>
        </w:numPr>
      </w:pPr>
      <w:r>
        <w:t xml:space="preserve">the bisection method (a known root, √2, and the error raised when the IVT sign condition fails);</w:t>
      </w:r>
    </w:p>
    <w:p>
      <w:pPr>
        <w:pStyle w:val="ListParagraph"/>
        <w:numPr>
          <w:ilvl w:val="0"/>
          <w:numId w:val="1"/>
        </w:numPr>
      </w:pPr>
      <w:r>
        <w:t xml:space="preserve">the normal distribution helpers;</w:t>
      </w:r>
    </w:p>
    <w:p>
      <w:pPr>
        <w:pStyle w:val="ListParagraph"/>
        <w:numPr>
          <w:ilvl w:val="0"/>
          <w:numId w:val="1"/>
        </w:numPr>
      </w:pPr>
      <w:r>
        <w:t xml:space="preserve">the compounding limit, its convergence and the first-order error estimate;</w:t>
      </w:r>
    </w:p>
    <w:p>
      <w:pPr>
        <w:pStyle w:val="ListParagraph"/>
        <w:numPr>
          <w:ilvl w:val="0"/>
          <w:numId w:val="1"/>
        </w:numPr>
      </w:pPr>
      <w:r>
        <w:t xml:space="preserve">the Black–Scholes reference value, put–call parity and convergence of the binomial price;</w:t>
      </w:r>
    </w:p>
    <w:p>
      <w:pPr>
        <w:pStyle w:val="ListParagraph"/>
        <w:numPr>
          <w:ilvl w:val="0"/>
          <w:numId w:val="1"/>
        </w:numPr>
      </w:pPr>
      <w:r>
        <w:t xml:space="preserve">the moments of the random walk and the decrease of the KS distance;</w:t>
      </w:r>
    </w:p>
    <w:p>
      <w:pPr>
        <w:pStyle w:val="ListParagraph"/>
        <w:numPr>
          <w:ilvl w:val="0"/>
          <w:numId w:val="1"/>
        </w:numPr>
      </w:pPr>
      <w:r>
        <w:t xml:space="preserve">agreement of the analytic and numerical Kelly fractions;</w:t>
      </w:r>
    </w:p>
    <w:p>
      <w:pPr>
        <w:pStyle w:val="ListParagraph"/>
        <w:numPr>
          <w:ilvl w:val="0"/>
          <w:numId w:val="1"/>
        </w:numPr>
      </w:pPr>
      <w:r>
        <w:t xml:space="preserve">the VaR of the risk-free portfolio, the VaR root, the non-binding case and the Monte Carlo VaR;</w:t>
      </w:r>
    </w:p>
    <w:p>
      <w:pPr>
        <w:pStyle w:val="ListParagraph"/>
        <w:numPr>
          <w:ilvl w:val="0"/>
          <w:numId w:val="1"/>
        </w:numPr>
      </w:pPr>
      <w:r>
        <w:t xml:space="preserve">the crash model: reduction to the normal VaR when λ = 0, the binomial → Poisson limit, the crash-aware VaR root and its Monte Carlo check.</w:t>
      </w:r>
    </w:p>
    <w:p>
      <w:r>
        <w:t xml:space="preserve">Finally, an interactive web page re-implements the deterministic formulas in JavaScript, so that the convergence in each module can be explored with sliders. Its outputs were checked against the Python results (for example </w:t>
      </w:r>
      <m:oMath>
        <m:sSub>
          <m:e>
            <m:r>
              <w:rPr>
                <w:rFonts w:ascii="Cambria Math" w:hAnsi="Cambria Math"/>
              </w:rPr>
              <m:t xml:space="preserve">C</m:t>
            </m:r>
          </m:e>
          <m:sub>
            <m:r>
              <m:rPr>
                <m:sty m:val="p"/>
              </m:rPr>
              <w:rPr>
                <w:rFonts w:ascii="Cambria Math" w:hAnsi="Cambria Math"/>
              </w:rPr>
              <m:t xml:space="preserve">BS</m:t>
            </m:r>
          </m:sub>
        </m:sSub>
        <m:r>
          <w:rPr>
            <w:rFonts w:ascii="Cambria Math" w:hAnsi="Cambria Math"/>
          </w:rPr>
          <m:t xml:space="preserve">=10.4506</m:t>
        </m:r>
      </m:oMath>
      <w:r>
        <w:t xml:space="preserve"> and </w:t>
      </w:r>
      <m:oMath>
        <m:sSub>
          <m:e>
            <m:r>
              <w:rPr>
                <w:rFonts w:ascii="Cambria Math" w:hAnsi="Cambria Math"/>
              </w:rPr>
              <m:t xml:space="preserve">f</m:t>
            </m:r>
          </m:e>
          <m:sub>
            <m:r>
              <m:rPr>
                <m:sty m:val="p"/>
              </m:rPr>
              <w:rPr>
                <w:rFonts w:ascii="Cambria Math" w:hAnsi="Cambria Math"/>
              </w:rPr>
              <m:t xml:space="preserve">VaR</m:t>
            </m:r>
          </m:sub>
        </m:sSub>
        <m:r>
          <w:rPr>
            <w:rFonts w:ascii="Cambria Math" w:hAnsi="Cambria Math"/>
          </w:rPr>
          <m:t xml:space="preserve">=0.705014</m:t>
        </m:r>
      </m:oMath>
      <w:r>
        <w:t xml:space="preserve">).</w:t>
      </w:r>
    </w:p>
    <w:p>
      <w:pPr>
        <w:pStyle w:val="Heading2"/>
      </w:pPr>
      <w:r>
        <w:t xml:space="preserve">3.8 Assumptions</w:t>
      </w:r>
    </w:p>
    <w:p>
      <w:r>
        <w:t xml:space="preserve">The method relies on the standard assumptions of continuous-time finance: constant μ, σ and r; normally distributed log-returns; frictionless trading without transaction costs or taxes; continuous rebalancing; and unlimited borrowing at the risk-free rate. The VaR is parametric (normal), not historical, and is evaluated over a one-year horizon. These assumptions make the limits analytically tractable. The normality assumption is relaxed in Section 3.4.6 by adding rare crashes, whose rate and size are assumed rather than estimated. The consequences of the remaining assumptions are discussed with the results.</w:t>
      </w:r>
    </w:p>
    <w:sectPr>
      <w:pgSz w:w="11906" w:h="16838"/>
      <w:pgMar w:top="1440" w:right="1440" w:bottom="1440" w:left="1440" w:header="708" w:footer="708" w:gutter="0"/>
    </w:sectPr>
  </w:body>
</w:document>
</file>

<file path=word/numbering.xml><?xml version="1.0" encoding="utf-8"?>
<w:numbering xmlns:w="http://schemas.openxmlformats.org/wordprocessingml/2006/main" xmlns:m="http://schemas.openxmlformats.org/officeDocument/2006/math" xmlns:r="http://schemas.openxmlformats.org/officeDocument/2006/relationships">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m="http://schemas.openxmlformats.org/officeDocument/2006/math" xmlns:r="http://schemas.openxmlformats.org/officeDocument/2006/relationships">
  <w:docDefaults>
    <w:rPrDefault>
      <w:rPr>
        <w:rFonts w:ascii="Times New Roman" w:hAnsi="Times New Roman" w:eastAsia="Times New Roman" w:cs="Times New Roman"/>
        <w:sz w:val="24"/>
        <w:szCs w:val="24"/>
        <w:lang w:val="en-GB"/>
      </w:rPr>
    </w:rPrDefault>
    <w:pPrDefault>
      <w:pPr>
        <w:spacing w:after="120" w:line="276"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240" w:after="160"/>
      <w:jc w:val="left"/>
      <w:outlineLvl w:val="0"/>
    </w:pPr>
    <w:rPr>
      <w:b/>
      <w:sz w:val="32"/>
      <w:szCs w:val="32"/>
    </w:rPr>
  </w:style>
  <w:style w:type="paragraph" w:styleId="Heading2">
    <w:name w:val="heading 2"/>
    <w:basedOn w:val="Normal"/>
    <w:next w:val="Normal"/>
    <w:qFormat/>
    <w:pPr>
      <w:keepNext/>
      <w:spacing w:before="280" w:after="120"/>
      <w:jc w:val="left"/>
      <w:outlineLvl w:val="1"/>
    </w:pPr>
    <w:rPr>
      <w:b/>
      <w:sz w:val="26"/>
      <w:szCs w:val="26"/>
    </w:rPr>
  </w:style>
  <w:style w:type="paragraph" w:styleId="Heading3">
    <w:name w:val="heading 3"/>
    <w:basedOn w:val="Normal"/>
    <w:next w:val="Normal"/>
    <w:qFormat/>
    <w:pPr>
      <w:keepNext/>
      <w:spacing w:before="200" w:after="80"/>
      <w:jc w:val="left"/>
      <w:outlineLvl w:val="2"/>
    </w:pPr>
    <w:rPr>
      <w:b/>
      <w:i/>
    </w:rPr>
  </w:style>
  <w:style w:type="paragraph" w:styleId="Caption">
    <w:name w:val="caption"/>
    <w:basedOn w:val="Normal"/>
    <w:next w:val="Normal"/>
    <w:qFormat/>
    <w:pPr>
      <w:keepNext/>
      <w:spacing w:before="200" w:after="80"/>
      <w:jc w:val="left"/>
    </w:pPr>
    <w:rPr>
      <w:sz w:val="20"/>
      <w:szCs w:val="20"/>
    </w:rPr>
  </w:style>
  <w:style w:type="paragraph" w:styleId="TableText">
    <w:name w:val="Table Text"/>
    <w:basedOn w:val="Normal"/>
    <w:next w:val="Normal"/>
    <w:qFormat/>
    <w:pPr>
      <w:spacing w:before="40" w:after="40" w:line="240" w:lineRule="auto"/>
      <w:jc w:val="left"/>
    </w:pPr>
    <w:rPr>
      <w:sz w:val="20"/>
      <w:szCs w:val="20"/>
    </w:rPr>
  </w:style>
  <w:style w:type="paragraph" w:styleId="AfterTable">
    <w:name w:val="After Table"/>
    <w:basedOn w:val="Normal"/>
    <w:next w:val="Normal"/>
    <w:qFormat/>
    <w:pPr>
      <w:spacing w:after="60" w:line="240" w:lineRule="auto"/>
    </w:pPr>
    <w:rPr>
      <w:sz w:val="12"/>
    </w:rPr>
  </w:style>
  <w:style w:type="paragraph" w:styleId="Equation">
    <w:name w:val="Equation"/>
    <w:basedOn w:val="Normal"/>
    <w:next w:val="Normal"/>
    <w:qFormat/>
    <w:pPr>
      <w:spacing w:before="60" w:after="60"/>
      <w:jc w:val="center"/>
    </w:pPr>
    <w:rPr/>
  </w:style>
  <w:style w:type="paragraph" w:styleId="ListParagraph">
    <w:name w:val="List Paragraph"/>
    <w:basedOn w:val="Normal"/>
    <w:next w:val="Normal"/>
    <w:qFormat/>
    <w:pPr>
      <w:spacing w:after="60"/>
      <w:ind w:left="720"/>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Limits in Finance – Methodology</dc:title>
  <dcterms:created xsi:type="dcterms:W3CDTF">2026-10-17T14:16:36Z</dcterms:created>
  <dcterms:modified xsi:type="dcterms:W3CDTF">2026-10-17T14:16:36Z</dcterms:modified>
</cp:coreProperties>
</file>