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6EA98" w14:textId="77777777" w:rsidR="00FB2555" w:rsidRDefault="00000000">
      <w:pPr>
        <w:jc w:val="center"/>
      </w:pPr>
      <w:r>
        <w:rPr>
          <w:b/>
          <w:sz w:val="36"/>
        </w:rPr>
        <w:t>TRIAL MASTER FILE PLAN</w:t>
      </w:r>
    </w:p>
    <w:p w14:paraId="11629A12" w14:textId="77777777" w:rsidR="00FB2555" w:rsidRDefault="00000000">
      <w:pPr>
        <w:jc w:val="center"/>
      </w:pPr>
      <w:r>
        <w:rPr>
          <w:b/>
          <w:sz w:val="26"/>
        </w:rPr>
        <w:t>IMM-2026-001</w:t>
      </w:r>
    </w:p>
    <w:p w14:paraId="0EBD57A5" w14:textId="77777777" w:rsidR="00FB2555" w:rsidRDefault="00000000">
      <w:pPr>
        <w:jc w:val="center"/>
      </w:pPr>
      <w:r>
        <w:rPr>
          <w:i/>
        </w:rPr>
        <w:t>Version 1.0 — DRAFT</w:t>
      </w:r>
    </w:p>
    <w:p w14:paraId="10D803C6" w14:textId="77777777" w:rsidR="00FB2555" w:rsidRPr="00ED1C9C" w:rsidRDefault="00000000">
      <w:pPr>
        <w:pStyle w:val="Heading1"/>
        <w:rPr>
          <w:color w:val="000000" w:themeColor="text1"/>
        </w:rPr>
      </w:pPr>
      <w:r w:rsidRPr="00ED1C9C">
        <w:rPr>
          <w:color w:val="000000" w:themeColor="text1"/>
        </w:rPr>
        <w:t>Document Control</w:t>
      </w:r>
    </w:p>
    <w:tbl>
      <w:tblPr>
        <w:tblStyle w:val="TableGrid"/>
        <w:tblW w:w="0" w:type="auto"/>
        <w:jc w:val="center"/>
        <w:tblLook w:val="04A0" w:firstRow="1" w:lastRow="0" w:firstColumn="1" w:lastColumn="0" w:noHBand="0" w:noVBand="1"/>
      </w:tblPr>
      <w:tblGrid>
        <w:gridCol w:w="4315"/>
        <w:gridCol w:w="4315"/>
      </w:tblGrid>
      <w:tr w:rsidR="00FB2555" w14:paraId="18AE911F" w14:textId="77777777">
        <w:trPr>
          <w:jc w:val="center"/>
        </w:trPr>
        <w:tc>
          <w:tcPr>
            <w:tcW w:w="4320" w:type="dxa"/>
          </w:tcPr>
          <w:p w14:paraId="4A158A90" w14:textId="77777777" w:rsidR="00FB2555" w:rsidRDefault="00000000">
            <w:r>
              <w:t>Document Name</w:t>
            </w:r>
          </w:p>
        </w:tc>
        <w:tc>
          <w:tcPr>
            <w:tcW w:w="4320" w:type="dxa"/>
          </w:tcPr>
          <w:p w14:paraId="377182AA" w14:textId="77777777" w:rsidR="00FB2555" w:rsidRDefault="00000000">
            <w:r>
              <w:t>Trial Master File Plan</w:t>
            </w:r>
          </w:p>
        </w:tc>
      </w:tr>
      <w:tr w:rsidR="00FB2555" w14:paraId="2C53411F" w14:textId="77777777">
        <w:trPr>
          <w:jc w:val="center"/>
        </w:trPr>
        <w:tc>
          <w:tcPr>
            <w:tcW w:w="4320" w:type="dxa"/>
          </w:tcPr>
          <w:p w14:paraId="7C02122C" w14:textId="77777777" w:rsidR="00FB2555" w:rsidRDefault="00000000">
            <w:r>
              <w:t>Document ID</w:t>
            </w:r>
          </w:p>
        </w:tc>
        <w:tc>
          <w:tcPr>
            <w:tcW w:w="4320" w:type="dxa"/>
          </w:tcPr>
          <w:p w14:paraId="76801FDC" w14:textId="77777777" w:rsidR="00FB2555" w:rsidRDefault="00000000">
            <w:r>
              <w:t>DOC-0001</w:t>
            </w:r>
          </w:p>
        </w:tc>
      </w:tr>
      <w:tr w:rsidR="00FB2555" w14:paraId="6B7DDD56" w14:textId="77777777">
        <w:trPr>
          <w:jc w:val="center"/>
        </w:trPr>
        <w:tc>
          <w:tcPr>
            <w:tcW w:w="4320" w:type="dxa"/>
          </w:tcPr>
          <w:p w14:paraId="10F60207" w14:textId="77777777" w:rsidR="00FB2555" w:rsidRDefault="00000000">
            <w:r>
              <w:t>Artifact ID</w:t>
            </w:r>
          </w:p>
        </w:tc>
        <w:tc>
          <w:tcPr>
            <w:tcW w:w="4320" w:type="dxa"/>
          </w:tcPr>
          <w:p w14:paraId="48B8901F" w14:textId="77777777" w:rsidR="00FB2555" w:rsidRDefault="00000000">
            <w:r>
              <w:t>01.01.01</w:t>
            </w:r>
          </w:p>
        </w:tc>
      </w:tr>
      <w:tr w:rsidR="00FB2555" w14:paraId="16801DA3" w14:textId="77777777">
        <w:trPr>
          <w:jc w:val="center"/>
        </w:trPr>
        <w:tc>
          <w:tcPr>
            <w:tcW w:w="4320" w:type="dxa"/>
          </w:tcPr>
          <w:p w14:paraId="56A1118B" w14:textId="77777777" w:rsidR="00FB2555" w:rsidRDefault="00000000">
            <w:r>
              <w:t>Study ID</w:t>
            </w:r>
          </w:p>
        </w:tc>
        <w:tc>
          <w:tcPr>
            <w:tcW w:w="4320" w:type="dxa"/>
          </w:tcPr>
          <w:p w14:paraId="7C2AF183" w14:textId="77777777" w:rsidR="00FB2555" w:rsidRDefault="00000000">
            <w:r>
              <w:t>IMM-2026-001</w:t>
            </w:r>
          </w:p>
        </w:tc>
      </w:tr>
      <w:tr w:rsidR="00FB2555" w14:paraId="0D49FF23" w14:textId="77777777">
        <w:trPr>
          <w:jc w:val="center"/>
        </w:trPr>
        <w:tc>
          <w:tcPr>
            <w:tcW w:w="4320" w:type="dxa"/>
          </w:tcPr>
          <w:p w14:paraId="4BFDB108" w14:textId="77777777" w:rsidR="00FB2555" w:rsidRDefault="00000000">
            <w:r>
              <w:t>Sponsor</w:t>
            </w:r>
          </w:p>
        </w:tc>
        <w:tc>
          <w:tcPr>
            <w:tcW w:w="4320" w:type="dxa"/>
          </w:tcPr>
          <w:p w14:paraId="5E7D704C" w14:textId="77777777" w:rsidR="00FB2555" w:rsidRDefault="00000000">
            <w:r>
              <w:t>Fictional Pharma Ltd.</w:t>
            </w:r>
          </w:p>
        </w:tc>
      </w:tr>
      <w:tr w:rsidR="00FB2555" w14:paraId="7E43A6C5" w14:textId="77777777">
        <w:trPr>
          <w:jc w:val="center"/>
        </w:trPr>
        <w:tc>
          <w:tcPr>
            <w:tcW w:w="4320" w:type="dxa"/>
          </w:tcPr>
          <w:p w14:paraId="6ACD87ED" w14:textId="77777777" w:rsidR="00FB2555" w:rsidRDefault="00000000">
            <w:r>
              <w:t>Therapeutic Area</w:t>
            </w:r>
          </w:p>
        </w:tc>
        <w:tc>
          <w:tcPr>
            <w:tcW w:w="4320" w:type="dxa"/>
          </w:tcPr>
          <w:p w14:paraId="69E4815C" w14:textId="77777777" w:rsidR="00FB2555" w:rsidRDefault="00000000">
            <w:r>
              <w:t>Immunology / Allergy</w:t>
            </w:r>
          </w:p>
        </w:tc>
      </w:tr>
      <w:tr w:rsidR="00FB2555" w14:paraId="04251D22" w14:textId="77777777">
        <w:trPr>
          <w:jc w:val="center"/>
        </w:trPr>
        <w:tc>
          <w:tcPr>
            <w:tcW w:w="4320" w:type="dxa"/>
          </w:tcPr>
          <w:p w14:paraId="0461D98B" w14:textId="77777777" w:rsidR="00FB2555" w:rsidRDefault="00000000">
            <w:r>
              <w:t>Indication</w:t>
            </w:r>
          </w:p>
        </w:tc>
        <w:tc>
          <w:tcPr>
            <w:tcW w:w="4320" w:type="dxa"/>
          </w:tcPr>
          <w:p w14:paraId="38E35448" w14:textId="77777777" w:rsidR="00FB2555" w:rsidRDefault="00000000">
            <w:r>
              <w:t>Moderate-to-Severe Atopic Dermatitis</w:t>
            </w:r>
          </w:p>
        </w:tc>
      </w:tr>
      <w:tr w:rsidR="00FB2555" w14:paraId="7F19CE2D" w14:textId="77777777">
        <w:trPr>
          <w:jc w:val="center"/>
        </w:trPr>
        <w:tc>
          <w:tcPr>
            <w:tcW w:w="4320" w:type="dxa"/>
          </w:tcPr>
          <w:p w14:paraId="1EDB6610" w14:textId="77777777" w:rsidR="00FB2555" w:rsidRDefault="00000000">
            <w:r>
              <w:t>Study Phase</w:t>
            </w:r>
          </w:p>
        </w:tc>
        <w:tc>
          <w:tcPr>
            <w:tcW w:w="4320" w:type="dxa"/>
          </w:tcPr>
          <w:p w14:paraId="61E73CF1" w14:textId="77777777" w:rsidR="00FB2555" w:rsidRDefault="00000000">
            <w:r>
              <w:t>Phase II</w:t>
            </w:r>
          </w:p>
        </w:tc>
      </w:tr>
      <w:tr w:rsidR="00FB2555" w14:paraId="08AD49C1" w14:textId="77777777">
        <w:trPr>
          <w:jc w:val="center"/>
        </w:trPr>
        <w:tc>
          <w:tcPr>
            <w:tcW w:w="4320" w:type="dxa"/>
          </w:tcPr>
          <w:p w14:paraId="1C079261" w14:textId="77777777" w:rsidR="00FB2555" w:rsidRDefault="00000000">
            <w:r>
              <w:t>Level</w:t>
            </w:r>
          </w:p>
        </w:tc>
        <w:tc>
          <w:tcPr>
            <w:tcW w:w="4320" w:type="dxa"/>
          </w:tcPr>
          <w:p w14:paraId="69875AA5" w14:textId="77777777" w:rsidR="00FB2555" w:rsidRDefault="00000000">
            <w:r>
              <w:t>Trial</w:t>
            </w:r>
          </w:p>
        </w:tc>
      </w:tr>
      <w:tr w:rsidR="00FB2555" w14:paraId="72B87340" w14:textId="77777777">
        <w:trPr>
          <w:jc w:val="center"/>
        </w:trPr>
        <w:tc>
          <w:tcPr>
            <w:tcW w:w="4320" w:type="dxa"/>
          </w:tcPr>
          <w:p w14:paraId="7AF33478" w14:textId="77777777" w:rsidR="00FB2555" w:rsidRDefault="00000000">
            <w:r>
              <w:t>Country</w:t>
            </w:r>
          </w:p>
        </w:tc>
        <w:tc>
          <w:tcPr>
            <w:tcW w:w="4320" w:type="dxa"/>
          </w:tcPr>
          <w:p w14:paraId="5F30EB1C" w14:textId="77777777" w:rsidR="00FB2555" w:rsidRDefault="00000000">
            <w:r>
              <w:t>Global</w:t>
            </w:r>
          </w:p>
        </w:tc>
      </w:tr>
      <w:tr w:rsidR="00FB2555" w14:paraId="69A520F6" w14:textId="77777777">
        <w:trPr>
          <w:jc w:val="center"/>
        </w:trPr>
        <w:tc>
          <w:tcPr>
            <w:tcW w:w="4320" w:type="dxa"/>
          </w:tcPr>
          <w:p w14:paraId="292A558A" w14:textId="77777777" w:rsidR="00FB2555" w:rsidRDefault="00000000">
            <w:r>
              <w:t>Site</w:t>
            </w:r>
          </w:p>
        </w:tc>
        <w:tc>
          <w:tcPr>
            <w:tcW w:w="4320" w:type="dxa"/>
          </w:tcPr>
          <w:p w14:paraId="58204933" w14:textId="77777777" w:rsidR="00FB2555" w:rsidRDefault="00000000">
            <w:r>
              <w:t>N/A</w:t>
            </w:r>
          </w:p>
        </w:tc>
      </w:tr>
      <w:tr w:rsidR="00FB2555" w14:paraId="16417C88" w14:textId="77777777">
        <w:trPr>
          <w:jc w:val="center"/>
        </w:trPr>
        <w:tc>
          <w:tcPr>
            <w:tcW w:w="4320" w:type="dxa"/>
          </w:tcPr>
          <w:p w14:paraId="7EEE6BBC" w14:textId="77777777" w:rsidR="00FB2555" w:rsidRDefault="00000000">
            <w:r>
              <w:t>Version</w:t>
            </w:r>
          </w:p>
        </w:tc>
        <w:tc>
          <w:tcPr>
            <w:tcW w:w="4320" w:type="dxa"/>
          </w:tcPr>
          <w:p w14:paraId="1BA7FA7E" w14:textId="77777777" w:rsidR="00FB2555" w:rsidRDefault="00000000">
            <w:r>
              <w:t>1.0</w:t>
            </w:r>
          </w:p>
        </w:tc>
      </w:tr>
      <w:tr w:rsidR="00FB2555" w14:paraId="20873970" w14:textId="77777777">
        <w:trPr>
          <w:jc w:val="center"/>
        </w:trPr>
        <w:tc>
          <w:tcPr>
            <w:tcW w:w="4320" w:type="dxa"/>
          </w:tcPr>
          <w:p w14:paraId="69532F31" w14:textId="77777777" w:rsidR="00FB2555" w:rsidRDefault="00000000">
            <w:r>
              <w:t>Status</w:t>
            </w:r>
          </w:p>
        </w:tc>
        <w:tc>
          <w:tcPr>
            <w:tcW w:w="4320" w:type="dxa"/>
          </w:tcPr>
          <w:p w14:paraId="37465713" w14:textId="77777777" w:rsidR="00FB2555" w:rsidRDefault="00000000">
            <w:r>
              <w:t>Draft</w:t>
            </w:r>
          </w:p>
        </w:tc>
      </w:tr>
      <w:tr w:rsidR="00FB2555" w14:paraId="2B5F495D" w14:textId="77777777">
        <w:trPr>
          <w:jc w:val="center"/>
        </w:trPr>
        <w:tc>
          <w:tcPr>
            <w:tcW w:w="4320" w:type="dxa"/>
          </w:tcPr>
          <w:p w14:paraId="7EB346BD" w14:textId="77777777" w:rsidR="00FB2555" w:rsidRDefault="00000000">
            <w:r>
              <w:t>Document Date</w:t>
            </w:r>
          </w:p>
        </w:tc>
        <w:tc>
          <w:tcPr>
            <w:tcW w:w="4320" w:type="dxa"/>
          </w:tcPr>
          <w:p w14:paraId="3EADC4AF" w14:textId="7AEA962B" w:rsidR="00FB2555" w:rsidRDefault="001C071E">
            <w:r>
              <w:t>23</w:t>
            </w:r>
            <w:r w:rsidR="00000000">
              <w:t>-</w:t>
            </w:r>
            <w:r>
              <w:t>Jul</w:t>
            </w:r>
            <w:r w:rsidR="00000000">
              <w:t>-2026</w:t>
            </w:r>
          </w:p>
        </w:tc>
      </w:tr>
      <w:tr w:rsidR="00FB2555" w14:paraId="48F295F1" w14:textId="77777777">
        <w:trPr>
          <w:jc w:val="center"/>
        </w:trPr>
        <w:tc>
          <w:tcPr>
            <w:tcW w:w="4320" w:type="dxa"/>
          </w:tcPr>
          <w:p w14:paraId="018E3BD2" w14:textId="77777777" w:rsidR="00FB2555" w:rsidRDefault="00000000">
            <w:r>
              <w:t>Owner</w:t>
            </w:r>
          </w:p>
        </w:tc>
        <w:tc>
          <w:tcPr>
            <w:tcW w:w="4320" w:type="dxa"/>
          </w:tcPr>
          <w:p w14:paraId="4899A242" w14:textId="77777777" w:rsidR="00FB2555" w:rsidRDefault="00000000">
            <w:r>
              <w:t>Clinical Operations</w:t>
            </w:r>
          </w:p>
        </w:tc>
      </w:tr>
      <w:tr w:rsidR="00FB2555" w14:paraId="4C69EEE2" w14:textId="77777777">
        <w:trPr>
          <w:jc w:val="center"/>
        </w:trPr>
        <w:tc>
          <w:tcPr>
            <w:tcW w:w="4320" w:type="dxa"/>
          </w:tcPr>
          <w:p w14:paraId="1D6F2D4C" w14:textId="77777777" w:rsidR="00FB2555" w:rsidRDefault="00000000">
            <w:r>
              <w:t>QC Status</w:t>
            </w:r>
          </w:p>
        </w:tc>
        <w:tc>
          <w:tcPr>
            <w:tcW w:w="4320" w:type="dxa"/>
          </w:tcPr>
          <w:p w14:paraId="4D2981EB" w14:textId="69E4F1FA" w:rsidR="00FB2555" w:rsidRDefault="001B7E02">
            <w:r>
              <w:t>Passed</w:t>
            </w:r>
          </w:p>
        </w:tc>
      </w:tr>
    </w:tbl>
    <w:p w14:paraId="16FE3E21" w14:textId="77777777" w:rsidR="00FB2555" w:rsidRPr="00ED1C9C" w:rsidRDefault="00000000">
      <w:pPr>
        <w:pStyle w:val="Heading1"/>
        <w:rPr>
          <w:color w:val="000000" w:themeColor="text1"/>
        </w:rPr>
      </w:pPr>
      <w:r w:rsidRPr="00ED1C9C">
        <w:rPr>
          <w:color w:val="000000" w:themeColor="text1"/>
        </w:rPr>
        <w:t>1. Study Information</w:t>
      </w:r>
    </w:p>
    <w:p w14:paraId="32A22C4A" w14:textId="77777777" w:rsidR="00FB2555" w:rsidRDefault="00000000">
      <w:r>
        <w:t>IMM-2026-001 is a fictional Phase II, randomized, double-blind, placebo-controlled interventional clinical trial evaluating the investigational product IMM-101 in adults with moderate-to-severe atopic dermatitis. This mock study is intended solely for training in clinical trial documentation and electronic Trial Master File (eTMF) processes.</w:t>
      </w:r>
    </w:p>
    <w:p w14:paraId="1289E47C" w14:textId="77777777" w:rsidR="00FB2555" w:rsidRPr="00ED1C9C" w:rsidRDefault="00000000">
      <w:pPr>
        <w:pStyle w:val="Heading1"/>
        <w:rPr>
          <w:color w:val="000000" w:themeColor="text1"/>
        </w:rPr>
      </w:pPr>
      <w:r w:rsidRPr="00ED1C9C">
        <w:rPr>
          <w:color w:val="000000" w:themeColor="text1"/>
        </w:rPr>
        <w:t>2. Purpose</w:t>
      </w:r>
    </w:p>
    <w:p w14:paraId="4F0F151B" w14:textId="77777777" w:rsidR="00FB2555" w:rsidRDefault="00000000">
      <w:r>
        <w:t>This Trial Master File Plan defines the principles for establishing, maintaining, reviewing, filing, controlling, and archiving the Trial Master File for IMM-2026-001. It is designed to support a complete, accurate, timely, and inspection-ready record of trial conduct.</w:t>
      </w:r>
    </w:p>
    <w:p w14:paraId="10A97F28" w14:textId="77777777" w:rsidR="00FB2555" w:rsidRPr="00ED1C9C" w:rsidRDefault="00000000">
      <w:pPr>
        <w:pStyle w:val="Heading1"/>
        <w:rPr>
          <w:color w:val="000000" w:themeColor="text1"/>
        </w:rPr>
      </w:pPr>
      <w:r w:rsidRPr="00ED1C9C">
        <w:rPr>
          <w:color w:val="000000" w:themeColor="text1"/>
        </w:rPr>
        <w:t>3. TMF Scope</w:t>
      </w:r>
    </w:p>
    <w:p w14:paraId="517FECE9" w14:textId="77777777" w:rsidR="00FB2555" w:rsidRDefault="00000000">
      <w:r>
        <w:t>The TMF will contain applicable essential records and other records required to demonstrate proper trial conduct and the quality and integrity of data generated. The mock TMF uses the CDISC TMF Reference Model as its taxonomy reference; trial-specific processes are defined by the fictional sponsor's procedures.</w:t>
      </w:r>
    </w:p>
    <w:p w14:paraId="630FC9D9" w14:textId="77777777" w:rsidR="00ED1C9C" w:rsidRPr="00ED1C9C" w:rsidRDefault="00ED1C9C" w:rsidP="00ED1C9C">
      <w:pPr>
        <w:pStyle w:val="Heading1"/>
        <w:rPr>
          <w:color w:val="000000" w:themeColor="text1"/>
        </w:rPr>
      </w:pPr>
      <w:r w:rsidRPr="00ED1C9C">
        <w:rPr>
          <w:color w:val="000000" w:themeColor="text1"/>
        </w:rPr>
        <w:lastRenderedPageBreak/>
        <w:t>4. TMF Structure</w:t>
      </w:r>
    </w:p>
    <w:p w14:paraId="6FBF859C" w14:textId="77777777" w:rsidR="00ED1C9C" w:rsidRDefault="00ED1C9C" w:rsidP="00ED1C9C">
      <w:pPr>
        <w:pStyle w:val="ListBullet"/>
      </w:pPr>
      <w:r>
        <w:t>01 Trial Management</w:t>
      </w:r>
    </w:p>
    <w:p w14:paraId="2175B493" w14:textId="77777777" w:rsidR="00ED1C9C" w:rsidRDefault="00ED1C9C" w:rsidP="00ED1C9C">
      <w:pPr>
        <w:pStyle w:val="ListBullet"/>
      </w:pPr>
      <w:r>
        <w:t>02 Central Trial Documents</w:t>
      </w:r>
    </w:p>
    <w:p w14:paraId="3B9D2B77" w14:textId="77777777" w:rsidR="00ED1C9C" w:rsidRDefault="00ED1C9C" w:rsidP="00ED1C9C">
      <w:pPr>
        <w:pStyle w:val="ListBullet"/>
      </w:pPr>
      <w:r>
        <w:t>03 Regulatory</w:t>
      </w:r>
    </w:p>
    <w:p w14:paraId="179959B0" w14:textId="77777777" w:rsidR="00ED1C9C" w:rsidRDefault="00ED1C9C" w:rsidP="00ED1C9C">
      <w:pPr>
        <w:pStyle w:val="ListBullet"/>
      </w:pPr>
      <w:r>
        <w:t>04 IRB/IEC and Other Approvals</w:t>
      </w:r>
    </w:p>
    <w:p w14:paraId="7112662A" w14:textId="77777777" w:rsidR="00ED1C9C" w:rsidRDefault="00ED1C9C" w:rsidP="00ED1C9C">
      <w:pPr>
        <w:pStyle w:val="ListBullet"/>
      </w:pPr>
      <w:r>
        <w:t>05 Site Management</w:t>
      </w:r>
    </w:p>
    <w:p w14:paraId="69E6400F" w14:textId="77777777" w:rsidR="00ED1C9C" w:rsidRDefault="00ED1C9C" w:rsidP="00ED1C9C">
      <w:pPr>
        <w:pStyle w:val="ListBullet"/>
      </w:pPr>
      <w:r>
        <w:t>06 Investigational Product and Trial Supplies</w:t>
      </w:r>
    </w:p>
    <w:p w14:paraId="41346161" w14:textId="77777777" w:rsidR="00ED1C9C" w:rsidRDefault="00ED1C9C" w:rsidP="00ED1C9C">
      <w:pPr>
        <w:pStyle w:val="ListBullet"/>
      </w:pPr>
      <w:r>
        <w:t>07 Safety Reporting</w:t>
      </w:r>
    </w:p>
    <w:p w14:paraId="1188AF97" w14:textId="77777777" w:rsidR="00ED1C9C" w:rsidRDefault="00ED1C9C" w:rsidP="00ED1C9C">
      <w:pPr>
        <w:pStyle w:val="ListBullet"/>
      </w:pPr>
      <w:r>
        <w:t>08 Centralized and Local Testing</w:t>
      </w:r>
    </w:p>
    <w:p w14:paraId="43C4F62B" w14:textId="77777777" w:rsidR="00ED1C9C" w:rsidRDefault="00ED1C9C" w:rsidP="00ED1C9C">
      <w:pPr>
        <w:pStyle w:val="ListBullet"/>
      </w:pPr>
      <w:r>
        <w:t>09 Third Parties</w:t>
      </w:r>
    </w:p>
    <w:p w14:paraId="76249FF1" w14:textId="77777777" w:rsidR="00ED1C9C" w:rsidRDefault="00ED1C9C" w:rsidP="00ED1C9C">
      <w:pPr>
        <w:pStyle w:val="ListBullet"/>
      </w:pPr>
      <w:r>
        <w:t>10 Data Management</w:t>
      </w:r>
    </w:p>
    <w:p w14:paraId="7618D5F6" w14:textId="7C50E5EC" w:rsidR="00ED1C9C" w:rsidRDefault="00ED1C9C" w:rsidP="00ED1C9C">
      <w:pPr>
        <w:pStyle w:val="ListBullet"/>
      </w:pPr>
      <w:r>
        <w:t>11 Statistics</w:t>
      </w:r>
    </w:p>
    <w:p w14:paraId="44F5DF32" w14:textId="2A29A825" w:rsidR="00ED1C9C" w:rsidRPr="00ED1C9C" w:rsidRDefault="00ED1C9C" w:rsidP="00ED1C9C">
      <w:pPr>
        <w:pStyle w:val="Heading1"/>
        <w:spacing w:line="240" w:lineRule="auto"/>
        <w:rPr>
          <w:color w:val="000000" w:themeColor="text1"/>
        </w:rPr>
      </w:pPr>
      <w:r>
        <w:rPr>
          <w:color w:val="000000" w:themeColor="text1"/>
        </w:rPr>
        <w:t>5</w:t>
      </w:r>
      <w:r w:rsidRPr="00ED1C9C">
        <w:rPr>
          <w:color w:val="000000" w:themeColor="text1"/>
        </w:rPr>
        <w:t>. Metadata Requirements</w:t>
      </w:r>
    </w:p>
    <w:p w14:paraId="27805D8D" w14:textId="77777777" w:rsidR="00ED1C9C" w:rsidRDefault="00ED1C9C" w:rsidP="00ED1C9C">
      <w:pPr>
        <w:pStyle w:val="ListBullet"/>
      </w:pPr>
      <w:r>
        <w:t>Document Name</w:t>
      </w:r>
    </w:p>
    <w:p w14:paraId="0291C2A4" w14:textId="77777777" w:rsidR="00ED1C9C" w:rsidRDefault="00ED1C9C" w:rsidP="00ED1C9C">
      <w:pPr>
        <w:pStyle w:val="ListBullet"/>
      </w:pPr>
      <w:r>
        <w:t>Artifact ID / Artifact</w:t>
      </w:r>
    </w:p>
    <w:p w14:paraId="2CE4CDF1" w14:textId="77777777" w:rsidR="00ED1C9C" w:rsidRDefault="00ED1C9C" w:rsidP="00ED1C9C">
      <w:pPr>
        <w:pStyle w:val="ListBullet"/>
      </w:pPr>
      <w:r>
        <w:t>Study ID</w:t>
      </w:r>
    </w:p>
    <w:p w14:paraId="60BD7184" w14:textId="77777777" w:rsidR="00ED1C9C" w:rsidRDefault="00ED1C9C" w:rsidP="00ED1C9C">
      <w:pPr>
        <w:pStyle w:val="ListBullet"/>
      </w:pPr>
      <w:r>
        <w:t>Level</w:t>
      </w:r>
    </w:p>
    <w:p w14:paraId="5EB8B310" w14:textId="77777777" w:rsidR="00ED1C9C" w:rsidRDefault="00ED1C9C" w:rsidP="00ED1C9C">
      <w:pPr>
        <w:pStyle w:val="ListBullet"/>
      </w:pPr>
      <w:r>
        <w:t>Country</w:t>
      </w:r>
    </w:p>
    <w:p w14:paraId="6EBA4C0B" w14:textId="77777777" w:rsidR="00ED1C9C" w:rsidRDefault="00ED1C9C" w:rsidP="00ED1C9C">
      <w:pPr>
        <w:pStyle w:val="ListBullet"/>
      </w:pPr>
      <w:r>
        <w:t>Site</w:t>
      </w:r>
    </w:p>
    <w:p w14:paraId="7C043D06" w14:textId="77777777" w:rsidR="00ED1C9C" w:rsidRDefault="00ED1C9C" w:rsidP="00ED1C9C">
      <w:pPr>
        <w:pStyle w:val="ListBullet"/>
      </w:pPr>
      <w:r>
        <w:t>Version</w:t>
      </w:r>
    </w:p>
    <w:p w14:paraId="49A6191F" w14:textId="77777777" w:rsidR="00ED1C9C" w:rsidRDefault="00ED1C9C" w:rsidP="00ED1C9C">
      <w:pPr>
        <w:pStyle w:val="ListBullet"/>
      </w:pPr>
      <w:r>
        <w:t>Document Date</w:t>
      </w:r>
    </w:p>
    <w:p w14:paraId="041EA38A" w14:textId="77777777" w:rsidR="00ED1C9C" w:rsidRDefault="00ED1C9C" w:rsidP="00ED1C9C">
      <w:pPr>
        <w:pStyle w:val="ListBullet"/>
      </w:pPr>
      <w:r>
        <w:t>Status / Lifecycle</w:t>
      </w:r>
    </w:p>
    <w:p w14:paraId="2674A07A" w14:textId="77777777" w:rsidR="00ED1C9C" w:rsidRDefault="00ED1C9C" w:rsidP="00ED1C9C">
      <w:pPr>
        <w:pStyle w:val="ListBullet"/>
      </w:pPr>
      <w:r>
        <w:t>Owner</w:t>
      </w:r>
    </w:p>
    <w:p w14:paraId="633D3CC3" w14:textId="77777777" w:rsidR="00ED1C9C" w:rsidRPr="00ED1C9C" w:rsidRDefault="00ED1C9C" w:rsidP="00ED1C9C">
      <w:pPr>
        <w:pStyle w:val="Heading1"/>
        <w:rPr>
          <w:color w:val="000000" w:themeColor="text1"/>
        </w:rPr>
      </w:pPr>
      <w:r w:rsidRPr="00ED1C9C">
        <w:rPr>
          <w:color w:val="000000" w:themeColor="text1"/>
        </w:rPr>
        <w:t>Revision History</w:t>
      </w:r>
    </w:p>
    <w:tbl>
      <w:tblPr>
        <w:tblStyle w:val="TableGrid"/>
        <w:tblW w:w="0" w:type="auto"/>
        <w:tblLook w:val="04A0" w:firstRow="1" w:lastRow="0" w:firstColumn="1" w:lastColumn="0" w:noHBand="0" w:noVBand="1"/>
      </w:tblPr>
      <w:tblGrid>
        <w:gridCol w:w="2157"/>
        <w:gridCol w:w="2157"/>
        <w:gridCol w:w="2158"/>
        <w:gridCol w:w="2158"/>
      </w:tblGrid>
      <w:tr w:rsidR="00ED1C9C" w14:paraId="3DC37FB3" w14:textId="77777777" w:rsidTr="0095160F">
        <w:tc>
          <w:tcPr>
            <w:tcW w:w="2160" w:type="dxa"/>
          </w:tcPr>
          <w:p w14:paraId="3F50F9E1" w14:textId="77777777" w:rsidR="00ED1C9C" w:rsidRDefault="00ED1C9C" w:rsidP="0095160F">
            <w:r>
              <w:t>Version</w:t>
            </w:r>
          </w:p>
        </w:tc>
        <w:tc>
          <w:tcPr>
            <w:tcW w:w="2160" w:type="dxa"/>
          </w:tcPr>
          <w:p w14:paraId="208EFBF1" w14:textId="77777777" w:rsidR="00ED1C9C" w:rsidRDefault="00ED1C9C" w:rsidP="0095160F">
            <w:r>
              <w:t>Date</w:t>
            </w:r>
          </w:p>
        </w:tc>
        <w:tc>
          <w:tcPr>
            <w:tcW w:w="2160" w:type="dxa"/>
          </w:tcPr>
          <w:p w14:paraId="2863FFCE" w14:textId="77777777" w:rsidR="00ED1C9C" w:rsidRDefault="00ED1C9C" w:rsidP="0095160F">
            <w:r>
              <w:t>Owner</w:t>
            </w:r>
          </w:p>
        </w:tc>
        <w:tc>
          <w:tcPr>
            <w:tcW w:w="2160" w:type="dxa"/>
          </w:tcPr>
          <w:p w14:paraId="1F593E9B" w14:textId="77777777" w:rsidR="00ED1C9C" w:rsidRDefault="00ED1C9C" w:rsidP="0095160F">
            <w:r>
              <w:t>Description</w:t>
            </w:r>
          </w:p>
        </w:tc>
      </w:tr>
      <w:tr w:rsidR="00ED1C9C" w14:paraId="477A3015" w14:textId="77777777" w:rsidTr="0095160F">
        <w:tc>
          <w:tcPr>
            <w:tcW w:w="2160" w:type="dxa"/>
          </w:tcPr>
          <w:p w14:paraId="1006C322" w14:textId="77777777" w:rsidR="00ED1C9C" w:rsidRDefault="00ED1C9C" w:rsidP="0095160F">
            <w:r>
              <w:t>1.0</w:t>
            </w:r>
          </w:p>
        </w:tc>
        <w:tc>
          <w:tcPr>
            <w:tcW w:w="2160" w:type="dxa"/>
          </w:tcPr>
          <w:p w14:paraId="6E789F4E" w14:textId="43359D91" w:rsidR="00ED1C9C" w:rsidRDefault="001C071E" w:rsidP="0095160F">
            <w:r>
              <w:t>23</w:t>
            </w:r>
            <w:r w:rsidR="00ED1C9C">
              <w:t>-</w:t>
            </w:r>
            <w:r>
              <w:t>Jul</w:t>
            </w:r>
            <w:r w:rsidR="00ED1C9C">
              <w:t>-2026</w:t>
            </w:r>
          </w:p>
        </w:tc>
        <w:tc>
          <w:tcPr>
            <w:tcW w:w="2160" w:type="dxa"/>
          </w:tcPr>
          <w:p w14:paraId="248456C5" w14:textId="77777777" w:rsidR="00ED1C9C" w:rsidRDefault="00ED1C9C" w:rsidP="0095160F">
            <w:r>
              <w:t>Clinical Operations</w:t>
            </w:r>
          </w:p>
        </w:tc>
        <w:tc>
          <w:tcPr>
            <w:tcW w:w="2160" w:type="dxa"/>
          </w:tcPr>
          <w:p w14:paraId="0401788B" w14:textId="77777777" w:rsidR="00ED1C9C" w:rsidRDefault="00ED1C9C" w:rsidP="0095160F">
            <w:r>
              <w:t>Initial draft for mock eTMF training project.</w:t>
            </w:r>
          </w:p>
        </w:tc>
      </w:tr>
    </w:tbl>
    <w:p w14:paraId="35936953" w14:textId="77777777" w:rsidR="00ED1C9C" w:rsidRDefault="00ED1C9C" w:rsidP="00ED1C9C">
      <w:r>
        <w:rPr>
          <w:b/>
        </w:rPr>
        <w:t xml:space="preserve">TRAINING USE ONLY — </w:t>
      </w:r>
      <w:r>
        <w:t>This document is fictional and is not a record from a real clinical trial.</w:t>
      </w:r>
    </w:p>
    <w:p w14:paraId="15814E75" w14:textId="77777777" w:rsidR="00ED1C9C" w:rsidRPr="00ED1C9C" w:rsidRDefault="00ED1C9C" w:rsidP="00ED1C9C">
      <w:pPr>
        <w:pStyle w:val="Heading1"/>
        <w:rPr>
          <w:color w:val="000000" w:themeColor="text1"/>
        </w:rPr>
      </w:pPr>
      <w:r w:rsidRPr="00ED1C9C">
        <w:rPr>
          <w:color w:val="000000" w:themeColor="text1"/>
        </w:rPr>
        <w:t>6. Document Filing</w:t>
      </w:r>
    </w:p>
    <w:p w14:paraId="1CABA324" w14:textId="77777777" w:rsidR="00ED1C9C" w:rsidRDefault="00ED1C9C" w:rsidP="00ED1C9C">
      <w:r>
        <w:t>Records will be filed to the appropriate TMF artifact based on document content, applicability, trial level, country, and site. Filing should occur in a timely manner following creation, receipt, approval, or completion of the applicable record.</w:t>
      </w:r>
    </w:p>
    <w:p w14:paraId="0C7C3EC9" w14:textId="77777777" w:rsidR="00ED1C9C" w:rsidRDefault="00ED1C9C" w:rsidP="00ED1C9C"/>
    <w:p w14:paraId="72D882E7" w14:textId="77777777" w:rsidR="00ED1C9C" w:rsidRDefault="00ED1C9C" w:rsidP="00ED1C9C"/>
    <w:p w14:paraId="11A18031" w14:textId="5A6B0F69" w:rsidR="00ED1C9C" w:rsidRPr="00ED1C9C" w:rsidRDefault="00ED1C9C" w:rsidP="00ED1C9C">
      <w:pPr>
        <w:pStyle w:val="Heading1"/>
        <w:rPr>
          <w:color w:val="000000" w:themeColor="text1"/>
        </w:rPr>
      </w:pPr>
      <w:r>
        <w:rPr>
          <w:color w:val="000000" w:themeColor="text1"/>
        </w:rPr>
        <w:lastRenderedPageBreak/>
        <w:t>7</w:t>
      </w:r>
      <w:r w:rsidRPr="00ED1C9C">
        <w:rPr>
          <w:color w:val="000000" w:themeColor="text1"/>
        </w:rPr>
        <w:t>. Roles and Responsibilities</w:t>
      </w:r>
    </w:p>
    <w:tbl>
      <w:tblPr>
        <w:tblStyle w:val="TableGrid"/>
        <w:tblW w:w="0" w:type="auto"/>
        <w:tblLook w:val="04A0" w:firstRow="1" w:lastRow="0" w:firstColumn="1" w:lastColumn="0" w:noHBand="0" w:noVBand="1"/>
      </w:tblPr>
      <w:tblGrid>
        <w:gridCol w:w="4315"/>
        <w:gridCol w:w="4315"/>
      </w:tblGrid>
      <w:tr w:rsidR="00ED1C9C" w14:paraId="716335A4" w14:textId="77777777" w:rsidTr="0095160F">
        <w:tc>
          <w:tcPr>
            <w:tcW w:w="4320" w:type="dxa"/>
          </w:tcPr>
          <w:p w14:paraId="7BBF7FA9" w14:textId="77777777" w:rsidR="00ED1C9C" w:rsidRDefault="00ED1C9C" w:rsidP="0095160F">
            <w:r>
              <w:t>Role</w:t>
            </w:r>
          </w:p>
        </w:tc>
        <w:tc>
          <w:tcPr>
            <w:tcW w:w="4320" w:type="dxa"/>
          </w:tcPr>
          <w:p w14:paraId="7C916882" w14:textId="77777777" w:rsidR="00ED1C9C" w:rsidRDefault="00ED1C9C" w:rsidP="0095160F">
            <w:r>
              <w:t>Responsibility</w:t>
            </w:r>
          </w:p>
        </w:tc>
      </w:tr>
      <w:tr w:rsidR="00ED1C9C" w14:paraId="64E52133" w14:textId="77777777" w:rsidTr="0095160F">
        <w:tc>
          <w:tcPr>
            <w:tcW w:w="4320" w:type="dxa"/>
          </w:tcPr>
          <w:p w14:paraId="060DBC82" w14:textId="77777777" w:rsidR="00ED1C9C" w:rsidRDefault="00ED1C9C" w:rsidP="0095160F">
            <w:r>
              <w:t>Clinical Operations</w:t>
            </w:r>
          </w:p>
        </w:tc>
        <w:tc>
          <w:tcPr>
            <w:tcW w:w="4320" w:type="dxa"/>
          </w:tcPr>
          <w:p w14:paraId="5805784E" w14:textId="77777777" w:rsidR="00ED1C9C" w:rsidRDefault="00ED1C9C" w:rsidP="0095160F">
            <w:r>
              <w:t>Overall TMF oversight, filing oversight, completeness and inspection readiness.</w:t>
            </w:r>
          </w:p>
        </w:tc>
      </w:tr>
      <w:tr w:rsidR="00ED1C9C" w14:paraId="6D90FBD7" w14:textId="77777777" w:rsidTr="0095160F">
        <w:tc>
          <w:tcPr>
            <w:tcW w:w="4320" w:type="dxa"/>
          </w:tcPr>
          <w:p w14:paraId="45378BB3" w14:textId="77777777" w:rsidR="00ED1C9C" w:rsidRDefault="00ED1C9C" w:rsidP="0095160F">
            <w:r>
              <w:t>Clinical Trial Manager</w:t>
            </w:r>
          </w:p>
        </w:tc>
        <w:tc>
          <w:tcPr>
            <w:tcW w:w="4320" w:type="dxa"/>
          </w:tcPr>
          <w:p w14:paraId="7EF73AA0" w14:textId="77777777" w:rsidR="00ED1C9C" w:rsidRDefault="00ED1C9C" w:rsidP="0095160F">
            <w:r>
              <w:t>Operational oversight and review of trial-level TMF content.</w:t>
            </w:r>
          </w:p>
        </w:tc>
      </w:tr>
      <w:tr w:rsidR="00ED1C9C" w14:paraId="7D947677" w14:textId="77777777" w:rsidTr="0095160F">
        <w:tc>
          <w:tcPr>
            <w:tcW w:w="4320" w:type="dxa"/>
          </w:tcPr>
          <w:p w14:paraId="6E1A60B6" w14:textId="77777777" w:rsidR="00ED1C9C" w:rsidRDefault="00ED1C9C" w:rsidP="0095160F">
            <w:r>
              <w:t>Clinical Research Associate</w:t>
            </w:r>
          </w:p>
        </w:tc>
        <w:tc>
          <w:tcPr>
            <w:tcW w:w="4320" w:type="dxa"/>
          </w:tcPr>
          <w:p w14:paraId="04FD1ED5" w14:textId="77777777" w:rsidR="00ED1C9C" w:rsidRDefault="00ED1C9C" w:rsidP="0095160F">
            <w:r>
              <w:t>Site-level document collection, review, and filing support.</w:t>
            </w:r>
          </w:p>
        </w:tc>
      </w:tr>
      <w:tr w:rsidR="00ED1C9C" w14:paraId="1D23C4F3" w14:textId="77777777" w:rsidTr="0095160F">
        <w:tc>
          <w:tcPr>
            <w:tcW w:w="4320" w:type="dxa"/>
          </w:tcPr>
          <w:p w14:paraId="4391B010" w14:textId="77777777" w:rsidR="00ED1C9C" w:rsidRDefault="00ED1C9C" w:rsidP="0095160F">
            <w:r>
              <w:t>Quality Assurance</w:t>
            </w:r>
          </w:p>
        </w:tc>
        <w:tc>
          <w:tcPr>
            <w:tcW w:w="4320" w:type="dxa"/>
          </w:tcPr>
          <w:p w14:paraId="471C20D1" w14:textId="77777777" w:rsidR="00ED1C9C" w:rsidRDefault="00ED1C9C" w:rsidP="0095160F">
            <w:r>
              <w:t>Independent quality review and oversight activities as applicable.</w:t>
            </w:r>
          </w:p>
        </w:tc>
      </w:tr>
      <w:tr w:rsidR="00ED1C9C" w14:paraId="557CD3FA" w14:textId="77777777" w:rsidTr="0095160F">
        <w:tc>
          <w:tcPr>
            <w:tcW w:w="4320" w:type="dxa"/>
          </w:tcPr>
          <w:p w14:paraId="00475BA6" w14:textId="77777777" w:rsidR="00ED1C9C" w:rsidRDefault="00ED1C9C" w:rsidP="0095160F">
            <w:r>
              <w:t>Document Management</w:t>
            </w:r>
          </w:p>
        </w:tc>
        <w:tc>
          <w:tcPr>
            <w:tcW w:w="4320" w:type="dxa"/>
          </w:tcPr>
          <w:p w14:paraId="4C9399B7" w14:textId="77777777" w:rsidR="00ED1C9C" w:rsidRDefault="00ED1C9C" w:rsidP="0095160F">
            <w:r>
              <w:t>Document processing, metadata quality, lifecycle administration, and filing support.</w:t>
            </w:r>
          </w:p>
        </w:tc>
      </w:tr>
    </w:tbl>
    <w:p w14:paraId="0D8DBD3D" w14:textId="77777777" w:rsidR="00ED1C9C" w:rsidRDefault="00ED1C9C" w:rsidP="00ED1C9C"/>
    <w:p w14:paraId="10D3E553" w14:textId="77777777" w:rsidR="00FB2555" w:rsidRPr="00ED1C9C" w:rsidRDefault="00000000">
      <w:pPr>
        <w:pStyle w:val="Heading1"/>
        <w:rPr>
          <w:color w:val="000000" w:themeColor="text1"/>
        </w:rPr>
      </w:pPr>
      <w:r w:rsidRPr="00ED1C9C">
        <w:rPr>
          <w:color w:val="000000" w:themeColor="text1"/>
        </w:rPr>
        <w:t>8. Version Control</w:t>
      </w:r>
    </w:p>
    <w:p w14:paraId="2C11620B" w14:textId="77777777" w:rsidR="00FB2555" w:rsidRDefault="00000000">
      <w:r>
        <w:t>Controlled documents will use version numbers to distinguish versions. When a new version supersedes a previous version, the previous version remains traceable according to applicable retention and lifecycle rules.</w:t>
      </w:r>
    </w:p>
    <w:p w14:paraId="31EAFF03" w14:textId="77777777" w:rsidR="00FB2555" w:rsidRPr="00ED1C9C" w:rsidRDefault="00000000">
      <w:pPr>
        <w:pStyle w:val="Heading1"/>
        <w:rPr>
          <w:color w:val="000000" w:themeColor="text1"/>
        </w:rPr>
      </w:pPr>
      <w:r w:rsidRPr="00ED1C9C">
        <w:rPr>
          <w:color w:val="000000" w:themeColor="text1"/>
        </w:rPr>
        <w:t>9. Quality Control</w:t>
      </w:r>
    </w:p>
    <w:p w14:paraId="1F45E6B7" w14:textId="77777777" w:rsidR="00FB2555" w:rsidRDefault="00000000">
      <w:r>
        <w:t>Applicable quality checks will confirm the correct document, appropriate artifact, required metadata, legibility, completeness, and appropriate version/status. QC outcomes will be tracked.</w:t>
      </w:r>
    </w:p>
    <w:p w14:paraId="57B0BF0A" w14:textId="77777777" w:rsidR="00FB2555" w:rsidRPr="00ED1C9C" w:rsidRDefault="00000000">
      <w:pPr>
        <w:pStyle w:val="Heading1"/>
        <w:rPr>
          <w:color w:val="000000" w:themeColor="text1"/>
        </w:rPr>
      </w:pPr>
      <w:r w:rsidRPr="00ED1C9C">
        <w:rPr>
          <w:color w:val="000000" w:themeColor="text1"/>
        </w:rPr>
        <w:t>10. Access Control</w:t>
      </w:r>
    </w:p>
    <w:p w14:paraId="329DC431" w14:textId="77777777" w:rsidR="00FB2555" w:rsidRDefault="00000000">
      <w:r>
        <w:t>Access to TMF records will be restricted according to role and business need. Users receive the minimum access required to perform assigned responsibilities.</w:t>
      </w:r>
    </w:p>
    <w:p w14:paraId="697C524E" w14:textId="77777777" w:rsidR="00FB2555" w:rsidRPr="00ED1C9C" w:rsidRDefault="00000000">
      <w:pPr>
        <w:pStyle w:val="Heading1"/>
        <w:rPr>
          <w:color w:val="000000" w:themeColor="text1"/>
        </w:rPr>
      </w:pPr>
      <w:r w:rsidRPr="00ED1C9C">
        <w:rPr>
          <w:color w:val="000000" w:themeColor="text1"/>
        </w:rPr>
        <w:t>11. TMF Oversight</w:t>
      </w:r>
    </w:p>
    <w:p w14:paraId="616E779D" w14:textId="77777777" w:rsidR="00FB2555" w:rsidRDefault="00000000">
      <w:r>
        <w:t>Clinical Operations will oversee TMF completeness, quality, timeliness, and inspection readiness. Periodic reviews may identify missing, misfiled, duplicate, or outdated records.</w:t>
      </w:r>
    </w:p>
    <w:p w14:paraId="65EFB6D9" w14:textId="77777777" w:rsidR="00FB2555" w:rsidRPr="00ED1C9C" w:rsidRDefault="00000000">
      <w:pPr>
        <w:pStyle w:val="Heading1"/>
        <w:rPr>
          <w:color w:val="000000" w:themeColor="text1"/>
        </w:rPr>
      </w:pPr>
      <w:r w:rsidRPr="00ED1C9C">
        <w:rPr>
          <w:color w:val="000000" w:themeColor="text1"/>
        </w:rPr>
        <w:t>12. Inspection Readiness</w:t>
      </w:r>
    </w:p>
    <w:p w14:paraId="3846837E" w14:textId="77777777" w:rsidR="00FB2555" w:rsidRDefault="00000000">
      <w:r>
        <w:t>The TMF will be maintained so authorized reviewers can identify records needed to reconstruct trial conduct and evaluate compliance with applicable requirements and the study protocol.</w:t>
      </w:r>
    </w:p>
    <w:p w14:paraId="042F3864" w14:textId="77777777" w:rsidR="00FB2555" w:rsidRPr="00ED1C9C" w:rsidRDefault="00000000">
      <w:pPr>
        <w:pStyle w:val="Heading1"/>
        <w:rPr>
          <w:color w:val="000000" w:themeColor="text1"/>
        </w:rPr>
      </w:pPr>
      <w:r w:rsidRPr="00ED1C9C">
        <w:rPr>
          <w:color w:val="000000" w:themeColor="text1"/>
        </w:rPr>
        <w:t>13. TMF Close-Out</w:t>
      </w:r>
    </w:p>
    <w:p w14:paraId="22930FF9" w14:textId="77777777" w:rsidR="00FB2555" w:rsidRDefault="00000000">
      <w:r>
        <w:t>At study close-out, TMF completeness and filing quality will be reconciled. Outstanding records and corrective actions will be addressed before the TMF is locked or transferred to archival.</w:t>
      </w:r>
    </w:p>
    <w:p w14:paraId="7ED88D68" w14:textId="77777777" w:rsidR="00FB2555" w:rsidRPr="00ED1C9C" w:rsidRDefault="00000000">
      <w:pPr>
        <w:pStyle w:val="Heading1"/>
        <w:rPr>
          <w:color w:val="000000" w:themeColor="text1"/>
        </w:rPr>
      </w:pPr>
      <w:r w:rsidRPr="00ED1C9C">
        <w:rPr>
          <w:color w:val="000000" w:themeColor="text1"/>
        </w:rPr>
        <w:lastRenderedPageBreak/>
        <w:t>14. Archiving</w:t>
      </w:r>
    </w:p>
    <w:p w14:paraId="54B5D9B3" w14:textId="77777777" w:rsidR="00FB2555" w:rsidRDefault="00000000">
      <w:r>
        <w:t>Following trial completion and reconciliation, the TMF will be archived and retained in accordance with applicable regulatory requirements and the sponsor's retention procedures.</w:t>
      </w:r>
    </w:p>
    <w:sectPr w:rsidR="00FB25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568058">
    <w:abstractNumId w:val="8"/>
  </w:num>
  <w:num w:numId="2" w16cid:durableId="387464140">
    <w:abstractNumId w:val="6"/>
  </w:num>
  <w:num w:numId="3" w16cid:durableId="2059670136">
    <w:abstractNumId w:val="5"/>
  </w:num>
  <w:num w:numId="4" w16cid:durableId="1391613397">
    <w:abstractNumId w:val="4"/>
  </w:num>
  <w:num w:numId="5" w16cid:durableId="1672684494">
    <w:abstractNumId w:val="7"/>
  </w:num>
  <w:num w:numId="6" w16cid:durableId="1856378653">
    <w:abstractNumId w:val="3"/>
  </w:num>
  <w:num w:numId="7" w16cid:durableId="232469874">
    <w:abstractNumId w:val="2"/>
  </w:num>
  <w:num w:numId="8" w16cid:durableId="885221679">
    <w:abstractNumId w:val="1"/>
  </w:num>
  <w:num w:numId="9" w16cid:durableId="15351908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E02"/>
    <w:rsid w:val="001C071E"/>
    <w:rsid w:val="0029639D"/>
    <w:rsid w:val="00326F90"/>
    <w:rsid w:val="00673F6E"/>
    <w:rsid w:val="00AA1D8D"/>
    <w:rsid w:val="00B47730"/>
    <w:rsid w:val="00C771ED"/>
    <w:rsid w:val="00CB0664"/>
    <w:rsid w:val="00ED1C9C"/>
    <w:rsid w:val="00FB2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1D3E6"/>
  <w14:defaultImageDpi w14:val="300"/>
  <w15:docId w15:val="{33D3D582-730A-5B4F-A541-F5D2EFBA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Selim  Öztürk</cp:lastModifiedBy>
  <cp:revision>4</cp:revision>
  <dcterms:created xsi:type="dcterms:W3CDTF">2026-08-16T16:04:00Z</dcterms:created>
  <dcterms:modified xsi:type="dcterms:W3CDTF">2026-08-16T16:31:00Z</dcterms:modified>
  <cp:category/>
</cp:coreProperties>
</file>