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76112D" w14:textId="77777777" w:rsidR="00824A59" w:rsidRPr="003E25CD" w:rsidRDefault="00000000">
      <w:pPr>
        <w:jc w:val="center"/>
        <w:rPr>
          <w:color w:val="000000" w:themeColor="text1"/>
        </w:rPr>
      </w:pPr>
      <w:r w:rsidRPr="003E25CD">
        <w:rPr>
          <w:b/>
          <w:color w:val="000000" w:themeColor="text1"/>
          <w:sz w:val="36"/>
        </w:rPr>
        <w:t>STUDY TEAM MEETING MINUTES</w:t>
      </w:r>
    </w:p>
    <w:p w14:paraId="0F7DA14D" w14:textId="77777777" w:rsidR="00824A59" w:rsidRPr="003E25CD" w:rsidRDefault="00000000">
      <w:pPr>
        <w:jc w:val="center"/>
        <w:rPr>
          <w:color w:val="000000" w:themeColor="text1"/>
        </w:rPr>
      </w:pPr>
      <w:r w:rsidRPr="003E25CD">
        <w:rPr>
          <w:b/>
          <w:color w:val="000000" w:themeColor="text1"/>
          <w:sz w:val="26"/>
        </w:rPr>
        <w:t>IMM-2026-001</w:t>
      </w:r>
    </w:p>
    <w:p w14:paraId="61A1B20E" w14:textId="77777777" w:rsidR="00824A59" w:rsidRPr="003E25CD" w:rsidRDefault="00000000">
      <w:pPr>
        <w:jc w:val="center"/>
        <w:rPr>
          <w:color w:val="000000" w:themeColor="text1"/>
        </w:rPr>
      </w:pPr>
      <w:r w:rsidRPr="003E25CD">
        <w:rPr>
          <w:i/>
          <w:color w:val="000000" w:themeColor="text1"/>
        </w:rPr>
        <w:t>Version 1.0</w:t>
      </w:r>
    </w:p>
    <w:p w14:paraId="1338ADF0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24A59" w:rsidRPr="003E25CD" w14:paraId="50E39242" w14:textId="77777777">
        <w:trPr>
          <w:jc w:val="center"/>
        </w:trPr>
        <w:tc>
          <w:tcPr>
            <w:tcW w:w="4320" w:type="dxa"/>
          </w:tcPr>
          <w:p w14:paraId="0075846B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765A123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Study Team Meeting Minutes</w:t>
            </w:r>
          </w:p>
        </w:tc>
      </w:tr>
      <w:tr w:rsidR="00824A59" w:rsidRPr="003E25CD" w14:paraId="7A7797B8" w14:textId="77777777">
        <w:trPr>
          <w:jc w:val="center"/>
        </w:trPr>
        <w:tc>
          <w:tcPr>
            <w:tcW w:w="4320" w:type="dxa"/>
          </w:tcPr>
          <w:p w14:paraId="456ECB6A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67E6864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DOC-0022</w:t>
            </w:r>
          </w:p>
        </w:tc>
      </w:tr>
      <w:tr w:rsidR="00824A59" w:rsidRPr="003E25CD" w14:paraId="73E2F900" w14:textId="77777777">
        <w:trPr>
          <w:jc w:val="center"/>
        </w:trPr>
        <w:tc>
          <w:tcPr>
            <w:tcW w:w="4320" w:type="dxa"/>
          </w:tcPr>
          <w:p w14:paraId="5904746A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AF2E90B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01.02.02</w:t>
            </w:r>
          </w:p>
        </w:tc>
      </w:tr>
      <w:tr w:rsidR="00824A59" w:rsidRPr="003E25CD" w14:paraId="6965BD08" w14:textId="77777777">
        <w:trPr>
          <w:jc w:val="center"/>
        </w:trPr>
        <w:tc>
          <w:tcPr>
            <w:tcW w:w="4320" w:type="dxa"/>
          </w:tcPr>
          <w:p w14:paraId="65776311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0207CEF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IMM-2026-001</w:t>
            </w:r>
          </w:p>
        </w:tc>
      </w:tr>
      <w:tr w:rsidR="00824A59" w:rsidRPr="003E25CD" w14:paraId="7A533E27" w14:textId="77777777">
        <w:trPr>
          <w:jc w:val="center"/>
        </w:trPr>
        <w:tc>
          <w:tcPr>
            <w:tcW w:w="4320" w:type="dxa"/>
          </w:tcPr>
          <w:p w14:paraId="7F11BE6F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6C3A30E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Fictional Pharma Ltd.</w:t>
            </w:r>
          </w:p>
        </w:tc>
      </w:tr>
      <w:tr w:rsidR="00824A59" w:rsidRPr="003E25CD" w14:paraId="5761CBFA" w14:textId="77777777">
        <w:trPr>
          <w:jc w:val="center"/>
        </w:trPr>
        <w:tc>
          <w:tcPr>
            <w:tcW w:w="4320" w:type="dxa"/>
          </w:tcPr>
          <w:p w14:paraId="668457D9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E2B1F6E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Immunology / Allergy</w:t>
            </w:r>
          </w:p>
        </w:tc>
      </w:tr>
      <w:tr w:rsidR="00824A59" w:rsidRPr="003E25CD" w14:paraId="24065A18" w14:textId="77777777">
        <w:trPr>
          <w:jc w:val="center"/>
        </w:trPr>
        <w:tc>
          <w:tcPr>
            <w:tcW w:w="4320" w:type="dxa"/>
          </w:tcPr>
          <w:p w14:paraId="5DDB09D0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7146228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Moderate-to-Severe Atopic Dermatitis</w:t>
            </w:r>
          </w:p>
        </w:tc>
      </w:tr>
      <w:tr w:rsidR="00824A59" w:rsidRPr="003E25CD" w14:paraId="1F5F2DC3" w14:textId="77777777">
        <w:trPr>
          <w:jc w:val="center"/>
        </w:trPr>
        <w:tc>
          <w:tcPr>
            <w:tcW w:w="4320" w:type="dxa"/>
          </w:tcPr>
          <w:p w14:paraId="22BB2216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01777E5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Phase II</w:t>
            </w:r>
          </w:p>
        </w:tc>
      </w:tr>
      <w:tr w:rsidR="00824A59" w:rsidRPr="003E25CD" w14:paraId="488459F1" w14:textId="77777777">
        <w:trPr>
          <w:jc w:val="center"/>
        </w:trPr>
        <w:tc>
          <w:tcPr>
            <w:tcW w:w="4320" w:type="dxa"/>
          </w:tcPr>
          <w:p w14:paraId="216B53B5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D76FAE8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Randomized, Double-Blind, Placebo-Controlled</w:t>
            </w:r>
          </w:p>
        </w:tc>
      </w:tr>
      <w:tr w:rsidR="00824A59" w:rsidRPr="003E25CD" w14:paraId="45ABE830" w14:textId="77777777">
        <w:trPr>
          <w:jc w:val="center"/>
        </w:trPr>
        <w:tc>
          <w:tcPr>
            <w:tcW w:w="4320" w:type="dxa"/>
          </w:tcPr>
          <w:p w14:paraId="187B4D37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D4E0894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IMM-101</w:t>
            </w:r>
          </w:p>
        </w:tc>
      </w:tr>
      <w:tr w:rsidR="00824A59" w:rsidRPr="003E25CD" w14:paraId="7FF7FD8D" w14:textId="77777777">
        <w:trPr>
          <w:jc w:val="center"/>
        </w:trPr>
        <w:tc>
          <w:tcPr>
            <w:tcW w:w="4320" w:type="dxa"/>
          </w:tcPr>
          <w:p w14:paraId="6EF74BC8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0232966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Trial</w:t>
            </w:r>
          </w:p>
        </w:tc>
      </w:tr>
      <w:tr w:rsidR="00824A59" w:rsidRPr="003E25CD" w14:paraId="12CC0F18" w14:textId="77777777">
        <w:trPr>
          <w:jc w:val="center"/>
        </w:trPr>
        <w:tc>
          <w:tcPr>
            <w:tcW w:w="4320" w:type="dxa"/>
          </w:tcPr>
          <w:p w14:paraId="67C6FFB5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84CBBC3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Global</w:t>
            </w:r>
          </w:p>
        </w:tc>
      </w:tr>
      <w:tr w:rsidR="00824A59" w:rsidRPr="003E25CD" w14:paraId="6E3F484B" w14:textId="77777777">
        <w:trPr>
          <w:jc w:val="center"/>
        </w:trPr>
        <w:tc>
          <w:tcPr>
            <w:tcW w:w="4320" w:type="dxa"/>
          </w:tcPr>
          <w:p w14:paraId="396BCABC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74D5EEB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N/A</w:t>
            </w:r>
          </w:p>
        </w:tc>
      </w:tr>
      <w:tr w:rsidR="00824A59" w:rsidRPr="003E25CD" w14:paraId="484E37A6" w14:textId="77777777">
        <w:trPr>
          <w:jc w:val="center"/>
        </w:trPr>
        <w:tc>
          <w:tcPr>
            <w:tcW w:w="4320" w:type="dxa"/>
          </w:tcPr>
          <w:p w14:paraId="0CC546E2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73CF34B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1.0</w:t>
            </w:r>
          </w:p>
        </w:tc>
      </w:tr>
      <w:tr w:rsidR="00824A59" w:rsidRPr="003E25CD" w14:paraId="716B8A02" w14:textId="77777777">
        <w:trPr>
          <w:jc w:val="center"/>
        </w:trPr>
        <w:tc>
          <w:tcPr>
            <w:tcW w:w="4320" w:type="dxa"/>
          </w:tcPr>
          <w:p w14:paraId="7BB9A601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C22783D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Effective</w:t>
            </w:r>
          </w:p>
        </w:tc>
      </w:tr>
      <w:tr w:rsidR="00824A59" w:rsidRPr="003E25CD" w14:paraId="2CC50929" w14:textId="77777777">
        <w:trPr>
          <w:jc w:val="center"/>
        </w:trPr>
        <w:tc>
          <w:tcPr>
            <w:tcW w:w="4320" w:type="dxa"/>
          </w:tcPr>
          <w:p w14:paraId="459A645D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F09245E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10-Sep-2026</w:t>
            </w:r>
          </w:p>
        </w:tc>
      </w:tr>
      <w:tr w:rsidR="00824A59" w:rsidRPr="003E25CD" w14:paraId="2A3C9589" w14:textId="77777777">
        <w:trPr>
          <w:jc w:val="center"/>
        </w:trPr>
        <w:tc>
          <w:tcPr>
            <w:tcW w:w="4320" w:type="dxa"/>
          </w:tcPr>
          <w:p w14:paraId="1DFD29A9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43401FA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Clinical Operations</w:t>
            </w:r>
          </w:p>
        </w:tc>
      </w:tr>
    </w:tbl>
    <w:p w14:paraId="714167B5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1. Purpose</w:t>
      </w:r>
    </w:p>
    <w:p w14:paraId="75347AC5" w14:textId="77777777" w:rsidR="00824A59" w:rsidRPr="003E25CD" w:rsidRDefault="00000000">
      <w:pPr>
        <w:rPr>
          <w:color w:val="000000" w:themeColor="text1"/>
        </w:rPr>
      </w:pPr>
      <w:r w:rsidRPr="003E25CD">
        <w:rPr>
          <w:color w:val="000000" w:themeColor="text1"/>
        </w:rPr>
        <w:t>Provides a controlled record of a representative study team governance meeting, including attendees, agenda, discussion topics, decisions, actions, and follow-up.</w:t>
      </w:r>
    </w:p>
    <w:p w14:paraId="7956C6AF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2. Study Context</w:t>
      </w:r>
    </w:p>
    <w:p w14:paraId="11110FCD" w14:textId="77777777" w:rsidR="00824A59" w:rsidRPr="003E25CD" w:rsidRDefault="00000000">
      <w:pPr>
        <w:rPr>
          <w:color w:val="000000" w:themeColor="text1"/>
        </w:rPr>
      </w:pPr>
      <w:r w:rsidRPr="003E25CD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5697F86C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3. Governance and Responsibilities</w:t>
      </w:r>
    </w:p>
    <w:p w14:paraId="1F2235FB" w14:textId="77777777" w:rsidR="00824A59" w:rsidRPr="003E25CD" w:rsidRDefault="00000000">
      <w:pPr>
        <w:rPr>
          <w:color w:val="000000" w:themeColor="text1"/>
        </w:rPr>
      </w:pPr>
      <w:r w:rsidRPr="003E25CD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7E7DA37D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lastRenderedPageBreak/>
        <w:t>4. Process Requirements</w:t>
      </w:r>
    </w:p>
    <w:p w14:paraId="34F5F34A" w14:textId="77777777" w:rsidR="00824A59" w:rsidRPr="003E25CD" w:rsidRDefault="00000000">
      <w:pPr>
        <w:rPr>
          <w:color w:val="000000" w:themeColor="text1"/>
        </w:rPr>
      </w:pPr>
      <w:r w:rsidRPr="003E25C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A83218B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5. Oversight and Escalation</w:t>
      </w:r>
    </w:p>
    <w:p w14:paraId="73AAAC28" w14:textId="77777777" w:rsidR="00824A59" w:rsidRPr="003E25CD" w:rsidRDefault="00000000">
      <w:pPr>
        <w:rPr>
          <w:color w:val="000000" w:themeColor="text1"/>
        </w:rPr>
      </w:pPr>
      <w:r w:rsidRPr="003E25CD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59B727D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6. Document Maintenance</w:t>
      </w:r>
    </w:p>
    <w:p w14:paraId="67841E44" w14:textId="77777777" w:rsidR="00824A59" w:rsidRPr="003E25CD" w:rsidRDefault="00000000">
      <w:pPr>
        <w:rPr>
          <w:color w:val="000000" w:themeColor="text1"/>
        </w:rPr>
      </w:pPr>
      <w:r w:rsidRPr="003E25CD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528A1674" w14:textId="77777777" w:rsidR="00824A59" w:rsidRPr="003E25CD" w:rsidRDefault="00000000">
      <w:pPr>
        <w:pStyle w:val="Heading1"/>
        <w:rPr>
          <w:color w:val="000000" w:themeColor="text1"/>
        </w:rPr>
      </w:pPr>
      <w:r w:rsidRPr="003E25C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24A59" w:rsidRPr="003E25CD" w14:paraId="774FF859" w14:textId="77777777">
        <w:tc>
          <w:tcPr>
            <w:tcW w:w="2160" w:type="dxa"/>
          </w:tcPr>
          <w:p w14:paraId="168C54BB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09B55B0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2330CEB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B834DE3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Description</w:t>
            </w:r>
          </w:p>
        </w:tc>
      </w:tr>
      <w:tr w:rsidR="00824A59" w:rsidRPr="003E25CD" w14:paraId="411E9112" w14:textId="77777777">
        <w:tc>
          <w:tcPr>
            <w:tcW w:w="2160" w:type="dxa"/>
          </w:tcPr>
          <w:p w14:paraId="51F75AE7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9673167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10-Sep-2026</w:t>
            </w:r>
          </w:p>
        </w:tc>
        <w:tc>
          <w:tcPr>
            <w:tcW w:w="2160" w:type="dxa"/>
          </w:tcPr>
          <w:p w14:paraId="26DEFBF6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5374C10A" w14:textId="77777777" w:rsidR="00824A59" w:rsidRPr="003E25CD" w:rsidRDefault="00000000">
            <w:pPr>
              <w:rPr>
                <w:color w:val="000000" w:themeColor="text1"/>
              </w:rPr>
            </w:pPr>
            <w:r w:rsidRPr="003E25C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CB043B8" w14:textId="77777777" w:rsidR="00824A59" w:rsidRPr="003E25CD" w:rsidRDefault="00000000">
      <w:pPr>
        <w:rPr>
          <w:color w:val="000000" w:themeColor="text1"/>
        </w:rPr>
      </w:pPr>
      <w:r w:rsidRPr="003E25CD">
        <w:rPr>
          <w:b/>
          <w:color w:val="000000" w:themeColor="text1"/>
        </w:rPr>
        <w:t xml:space="preserve">TRAINING USE ONLY — </w:t>
      </w:r>
      <w:r w:rsidRPr="003E25CD">
        <w:rPr>
          <w:color w:val="000000" w:themeColor="text1"/>
        </w:rPr>
        <w:t>This document is fictional and is not a record from a real clinical trial.</w:t>
      </w:r>
    </w:p>
    <w:sectPr w:rsidR="00824A59" w:rsidRPr="003E2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984085">
    <w:abstractNumId w:val="8"/>
  </w:num>
  <w:num w:numId="2" w16cid:durableId="1395665350">
    <w:abstractNumId w:val="6"/>
  </w:num>
  <w:num w:numId="3" w16cid:durableId="1687057375">
    <w:abstractNumId w:val="5"/>
  </w:num>
  <w:num w:numId="4" w16cid:durableId="677007897">
    <w:abstractNumId w:val="4"/>
  </w:num>
  <w:num w:numId="5" w16cid:durableId="1456214614">
    <w:abstractNumId w:val="7"/>
  </w:num>
  <w:num w:numId="6" w16cid:durableId="1492258080">
    <w:abstractNumId w:val="3"/>
  </w:num>
  <w:num w:numId="7" w16cid:durableId="1852378555">
    <w:abstractNumId w:val="2"/>
  </w:num>
  <w:num w:numId="8" w16cid:durableId="39936368">
    <w:abstractNumId w:val="1"/>
  </w:num>
  <w:num w:numId="9" w16cid:durableId="2177903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25CD"/>
    <w:rsid w:val="00824A59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3C0808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2026-08-18T18:15:00Z</dcterms:created>
  <dcterms:modified xsi:type="dcterms:W3CDTF">2026-08-18T18:15:00Z</dcterms:modified>
  <cp:category/>
</cp:coreProperties>
</file>