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D43EA31" w14:textId="77777777" w:rsidR="00C760E8" w:rsidRPr="00C4106B" w:rsidRDefault="00000000">
      <w:pPr>
        <w:jc w:val="center"/>
        <w:rPr>
          <w:color w:val="000000" w:themeColor="text1"/>
        </w:rPr>
      </w:pPr>
      <w:r w:rsidRPr="00C4106B">
        <w:rPr>
          <w:b/>
          <w:color w:val="000000" w:themeColor="text1"/>
          <w:sz w:val="36"/>
        </w:rPr>
        <w:t>SAFETY MANAGEMENT PLAN</w:t>
      </w:r>
    </w:p>
    <w:p w14:paraId="117C2F72" w14:textId="77777777" w:rsidR="00C760E8" w:rsidRPr="00C4106B" w:rsidRDefault="00000000">
      <w:pPr>
        <w:jc w:val="center"/>
        <w:rPr>
          <w:color w:val="000000" w:themeColor="text1"/>
        </w:rPr>
      </w:pPr>
      <w:r w:rsidRPr="00C4106B">
        <w:rPr>
          <w:b/>
          <w:color w:val="000000" w:themeColor="text1"/>
          <w:sz w:val="26"/>
        </w:rPr>
        <w:t>IMM-2026-001</w:t>
      </w:r>
    </w:p>
    <w:p w14:paraId="6434F37E" w14:textId="77777777" w:rsidR="00C760E8" w:rsidRPr="00C4106B" w:rsidRDefault="00000000">
      <w:pPr>
        <w:jc w:val="center"/>
        <w:rPr>
          <w:color w:val="000000" w:themeColor="text1"/>
        </w:rPr>
      </w:pPr>
      <w:r w:rsidRPr="00C4106B">
        <w:rPr>
          <w:i/>
          <w:color w:val="000000" w:themeColor="text1"/>
        </w:rPr>
        <w:t>Version 1.0</w:t>
      </w:r>
    </w:p>
    <w:p w14:paraId="5E6E02C3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15"/>
        <w:gridCol w:w="4315"/>
      </w:tblGrid>
      <w:tr w:rsidR="00C760E8" w:rsidRPr="00C4106B" w14:paraId="2A5D9113" w14:textId="77777777">
        <w:trPr>
          <w:jc w:val="center"/>
        </w:trPr>
        <w:tc>
          <w:tcPr>
            <w:tcW w:w="4320" w:type="dxa"/>
          </w:tcPr>
          <w:p w14:paraId="3D6CD273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Document Name</w:t>
            </w:r>
          </w:p>
        </w:tc>
        <w:tc>
          <w:tcPr>
            <w:tcW w:w="4320" w:type="dxa"/>
          </w:tcPr>
          <w:p w14:paraId="12D256EE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Safety Management Plan</w:t>
            </w:r>
          </w:p>
        </w:tc>
      </w:tr>
      <w:tr w:rsidR="00C760E8" w:rsidRPr="00C4106B" w14:paraId="346B59E3" w14:textId="77777777">
        <w:trPr>
          <w:jc w:val="center"/>
        </w:trPr>
        <w:tc>
          <w:tcPr>
            <w:tcW w:w="4320" w:type="dxa"/>
          </w:tcPr>
          <w:p w14:paraId="62934A9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Document ID</w:t>
            </w:r>
          </w:p>
        </w:tc>
        <w:tc>
          <w:tcPr>
            <w:tcW w:w="4320" w:type="dxa"/>
          </w:tcPr>
          <w:p w14:paraId="47A2322A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DOC-0069</w:t>
            </w:r>
          </w:p>
        </w:tc>
      </w:tr>
      <w:tr w:rsidR="00C760E8" w:rsidRPr="00C4106B" w14:paraId="6A996C49" w14:textId="77777777">
        <w:trPr>
          <w:jc w:val="center"/>
        </w:trPr>
        <w:tc>
          <w:tcPr>
            <w:tcW w:w="4320" w:type="dxa"/>
          </w:tcPr>
          <w:p w14:paraId="15643122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Artifact ID</w:t>
            </w:r>
          </w:p>
        </w:tc>
        <w:tc>
          <w:tcPr>
            <w:tcW w:w="4320" w:type="dxa"/>
          </w:tcPr>
          <w:p w14:paraId="3FBDACC2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07.01.01</w:t>
            </w:r>
          </w:p>
        </w:tc>
      </w:tr>
      <w:tr w:rsidR="00C760E8" w:rsidRPr="00C4106B" w14:paraId="3A3B27EE" w14:textId="77777777">
        <w:trPr>
          <w:jc w:val="center"/>
        </w:trPr>
        <w:tc>
          <w:tcPr>
            <w:tcW w:w="4320" w:type="dxa"/>
          </w:tcPr>
          <w:p w14:paraId="1ADC163F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Study ID</w:t>
            </w:r>
          </w:p>
        </w:tc>
        <w:tc>
          <w:tcPr>
            <w:tcW w:w="4320" w:type="dxa"/>
          </w:tcPr>
          <w:p w14:paraId="084E2DAE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IMM-2026-001</w:t>
            </w:r>
          </w:p>
        </w:tc>
      </w:tr>
      <w:tr w:rsidR="00C760E8" w:rsidRPr="00C4106B" w14:paraId="72F0D057" w14:textId="77777777">
        <w:trPr>
          <w:jc w:val="center"/>
        </w:trPr>
        <w:tc>
          <w:tcPr>
            <w:tcW w:w="4320" w:type="dxa"/>
          </w:tcPr>
          <w:p w14:paraId="0A77A663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Sponsor</w:t>
            </w:r>
          </w:p>
        </w:tc>
        <w:tc>
          <w:tcPr>
            <w:tcW w:w="4320" w:type="dxa"/>
          </w:tcPr>
          <w:p w14:paraId="2B36DE09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Fictional Pharma Ltd.</w:t>
            </w:r>
          </w:p>
        </w:tc>
      </w:tr>
      <w:tr w:rsidR="00C760E8" w:rsidRPr="00C4106B" w14:paraId="7EB5914A" w14:textId="77777777">
        <w:trPr>
          <w:jc w:val="center"/>
        </w:trPr>
        <w:tc>
          <w:tcPr>
            <w:tcW w:w="4320" w:type="dxa"/>
          </w:tcPr>
          <w:p w14:paraId="1B7587FA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Therapeutic Area</w:t>
            </w:r>
          </w:p>
        </w:tc>
        <w:tc>
          <w:tcPr>
            <w:tcW w:w="4320" w:type="dxa"/>
          </w:tcPr>
          <w:p w14:paraId="06EE4ABB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Immunology / Allergy</w:t>
            </w:r>
          </w:p>
        </w:tc>
      </w:tr>
      <w:tr w:rsidR="00C760E8" w:rsidRPr="00C4106B" w14:paraId="7772E125" w14:textId="77777777">
        <w:trPr>
          <w:jc w:val="center"/>
        </w:trPr>
        <w:tc>
          <w:tcPr>
            <w:tcW w:w="4320" w:type="dxa"/>
          </w:tcPr>
          <w:p w14:paraId="1693CE47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Indication</w:t>
            </w:r>
          </w:p>
        </w:tc>
        <w:tc>
          <w:tcPr>
            <w:tcW w:w="4320" w:type="dxa"/>
          </w:tcPr>
          <w:p w14:paraId="3F5D4027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Moderate-to-Severe Atopic Dermatitis</w:t>
            </w:r>
          </w:p>
        </w:tc>
      </w:tr>
      <w:tr w:rsidR="00C760E8" w:rsidRPr="00C4106B" w14:paraId="2213E7E4" w14:textId="77777777">
        <w:trPr>
          <w:jc w:val="center"/>
        </w:trPr>
        <w:tc>
          <w:tcPr>
            <w:tcW w:w="4320" w:type="dxa"/>
          </w:tcPr>
          <w:p w14:paraId="0D344580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Study Phase</w:t>
            </w:r>
          </w:p>
        </w:tc>
        <w:tc>
          <w:tcPr>
            <w:tcW w:w="4320" w:type="dxa"/>
          </w:tcPr>
          <w:p w14:paraId="295AF91F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Phase II</w:t>
            </w:r>
          </w:p>
        </w:tc>
      </w:tr>
      <w:tr w:rsidR="00C760E8" w:rsidRPr="00C4106B" w14:paraId="671C3F0E" w14:textId="77777777">
        <w:trPr>
          <w:jc w:val="center"/>
        </w:trPr>
        <w:tc>
          <w:tcPr>
            <w:tcW w:w="4320" w:type="dxa"/>
          </w:tcPr>
          <w:p w14:paraId="70B3D032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Study Design</w:t>
            </w:r>
          </w:p>
        </w:tc>
        <w:tc>
          <w:tcPr>
            <w:tcW w:w="4320" w:type="dxa"/>
          </w:tcPr>
          <w:p w14:paraId="3D46FB1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Randomized, Double-Blind, Placebo-Controlled</w:t>
            </w:r>
          </w:p>
        </w:tc>
      </w:tr>
      <w:tr w:rsidR="00C760E8" w:rsidRPr="00C4106B" w14:paraId="6166A59B" w14:textId="77777777">
        <w:trPr>
          <w:jc w:val="center"/>
        </w:trPr>
        <w:tc>
          <w:tcPr>
            <w:tcW w:w="4320" w:type="dxa"/>
          </w:tcPr>
          <w:p w14:paraId="41ABECC7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Investigational Product</w:t>
            </w:r>
          </w:p>
        </w:tc>
        <w:tc>
          <w:tcPr>
            <w:tcW w:w="4320" w:type="dxa"/>
          </w:tcPr>
          <w:p w14:paraId="7BA76F52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IMM-101</w:t>
            </w:r>
          </w:p>
        </w:tc>
      </w:tr>
      <w:tr w:rsidR="00C760E8" w:rsidRPr="00C4106B" w14:paraId="3076C3E1" w14:textId="77777777">
        <w:trPr>
          <w:jc w:val="center"/>
        </w:trPr>
        <w:tc>
          <w:tcPr>
            <w:tcW w:w="4320" w:type="dxa"/>
          </w:tcPr>
          <w:p w14:paraId="39EC1F13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Level</w:t>
            </w:r>
          </w:p>
        </w:tc>
        <w:tc>
          <w:tcPr>
            <w:tcW w:w="4320" w:type="dxa"/>
          </w:tcPr>
          <w:p w14:paraId="3270E7BB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Trial / Site</w:t>
            </w:r>
          </w:p>
        </w:tc>
      </w:tr>
      <w:tr w:rsidR="00C760E8" w:rsidRPr="00C4106B" w14:paraId="50AF0ED0" w14:textId="77777777">
        <w:trPr>
          <w:jc w:val="center"/>
        </w:trPr>
        <w:tc>
          <w:tcPr>
            <w:tcW w:w="4320" w:type="dxa"/>
          </w:tcPr>
          <w:p w14:paraId="57456B80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Country</w:t>
            </w:r>
          </w:p>
        </w:tc>
        <w:tc>
          <w:tcPr>
            <w:tcW w:w="4320" w:type="dxa"/>
          </w:tcPr>
          <w:p w14:paraId="1D39E265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Global</w:t>
            </w:r>
          </w:p>
        </w:tc>
      </w:tr>
      <w:tr w:rsidR="00C760E8" w:rsidRPr="00C4106B" w14:paraId="5196A75F" w14:textId="77777777">
        <w:trPr>
          <w:jc w:val="center"/>
        </w:trPr>
        <w:tc>
          <w:tcPr>
            <w:tcW w:w="4320" w:type="dxa"/>
          </w:tcPr>
          <w:p w14:paraId="66D81E66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Site</w:t>
            </w:r>
          </w:p>
        </w:tc>
        <w:tc>
          <w:tcPr>
            <w:tcW w:w="4320" w:type="dxa"/>
          </w:tcPr>
          <w:p w14:paraId="0C130AE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Representative Study Site</w:t>
            </w:r>
          </w:p>
        </w:tc>
      </w:tr>
      <w:tr w:rsidR="00C760E8" w:rsidRPr="00C4106B" w14:paraId="5E896B9E" w14:textId="77777777">
        <w:trPr>
          <w:jc w:val="center"/>
        </w:trPr>
        <w:tc>
          <w:tcPr>
            <w:tcW w:w="4320" w:type="dxa"/>
          </w:tcPr>
          <w:p w14:paraId="1B9FC4BA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Version</w:t>
            </w:r>
          </w:p>
        </w:tc>
        <w:tc>
          <w:tcPr>
            <w:tcW w:w="4320" w:type="dxa"/>
          </w:tcPr>
          <w:p w14:paraId="5B4AC58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1.0</w:t>
            </w:r>
          </w:p>
        </w:tc>
      </w:tr>
      <w:tr w:rsidR="00C760E8" w:rsidRPr="00C4106B" w14:paraId="4165D01D" w14:textId="77777777">
        <w:trPr>
          <w:jc w:val="center"/>
        </w:trPr>
        <w:tc>
          <w:tcPr>
            <w:tcW w:w="4320" w:type="dxa"/>
          </w:tcPr>
          <w:p w14:paraId="58F26B7B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Lifecycle</w:t>
            </w:r>
          </w:p>
        </w:tc>
        <w:tc>
          <w:tcPr>
            <w:tcW w:w="4320" w:type="dxa"/>
          </w:tcPr>
          <w:p w14:paraId="67123AC7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Effective</w:t>
            </w:r>
          </w:p>
        </w:tc>
      </w:tr>
      <w:tr w:rsidR="00C760E8" w:rsidRPr="00C4106B" w14:paraId="7F45B300" w14:textId="77777777">
        <w:trPr>
          <w:jc w:val="center"/>
        </w:trPr>
        <w:tc>
          <w:tcPr>
            <w:tcW w:w="4320" w:type="dxa"/>
          </w:tcPr>
          <w:p w14:paraId="79EDD0FB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Document Date</w:t>
            </w:r>
          </w:p>
        </w:tc>
        <w:tc>
          <w:tcPr>
            <w:tcW w:w="4320" w:type="dxa"/>
          </w:tcPr>
          <w:p w14:paraId="33773554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18-Jan-2027</w:t>
            </w:r>
          </w:p>
        </w:tc>
      </w:tr>
      <w:tr w:rsidR="00C760E8" w:rsidRPr="00C4106B" w14:paraId="7FA8AED6" w14:textId="77777777">
        <w:trPr>
          <w:jc w:val="center"/>
        </w:trPr>
        <w:tc>
          <w:tcPr>
            <w:tcW w:w="4320" w:type="dxa"/>
          </w:tcPr>
          <w:p w14:paraId="2FF0FEE3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Owner</w:t>
            </w:r>
          </w:p>
        </w:tc>
        <w:tc>
          <w:tcPr>
            <w:tcW w:w="4320" w:type="dxa"/>
          </w:tcPr>
          <w:p w14:paraId="4B6F15EB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Pharmacovigilance</w:t>
            </w:r>
          </w:p>
        </w:tc>
      </w:tr>
    </w:tbl>
    <w:p w14:paraId="0548391D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1. Purpose</w:t>
      </w:r>
    </w:p>
    <w:p w14:paraId="3EC3BA45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Defines the study-level approach for safety surveillance, reporting responsibilities, review, escalation, reconciliation, and safety documentation.</w:t>
      </w:r>
    </w:p>
    <w:p w14:paraId="75CDAD66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2. Study Context</w:t>
      </w:r>
    </w:p>
    <w:p w14:paraId="6E821511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This document applies to the fictional IMM-2026-001 Phase II clinical trial and supports consistent, traceable safety oversight and inspection readiness.</w:t>
      </w:r>
    </w:p>
    <w:p w14:paraId="0F6F267D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3. Governance and Responsibilities</w:t>
      </w:r>
    </w:p>
    <w:p w14:paraId="36243FE2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The document owner is Pharmacovigilance. Relevant stakeholders include Pharmacovigilance, Clinical Operations, Medical Affairs, investigators and site staff, Quality Assurance, Regulatory Affairs, and Document Management as applicable.</w:t>
      </w:r>
    </w:p>
    <w:p w14:paraId="27B39CF7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lastRenderedPageBreak/>
        <w:t>4. Process Requirements</w:t>
      </w:r>
    </w:p>
    <w:p w14:paraId="30997DBB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Safety activities covered by this document will be performed according to the approved protocol, applicable safety procedures, quality requirements, and relevant clinical-trial requirements. Records will be maintained in the applicable TMF location.</w:t>
      </w:r>
    </w:p>
    <w:p w14:paraId="0B794C26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5. Oversight and Escalation</w:t>
      </w:r>
    </w:p>
    <w:p w14:paraId="476AFFC8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Potential safety concerns, reporting delays, discrepancies, significant findings, or signal-related concerns will be documented and escalated to the appropriate safety and study leadership.</w:t>
      </w:r>
    </w:p>
    <w:p w14:paraId="6EE37B69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6. Document Maintenance</w:t>
      </w:r>
    </w:p>
    <w:p w14:paraId="28027098" w14:textId="77777777" w:rsidR="00C760E8" w:rsidRPr="00C4106B" w:rsidRDefault="00000000">
      <w:pPr>
        <w:rPr>
          <w:color w:val="000000" w:themeColor="text1"/>
        </w:rPr>
      </w:pPr>
      <w:r w:rsidRPr="00C4106B">
        <w:rPr>
          <w:color w:val="000000" w:themeColor="text1"/>
        </w:rPr>
        <w:t>Changes will be version controlled. Superseded versions will remain traceable according to applicable records-management requirements.</w:t>
      </w:r>
    </w:p>
    <w:p w14:paraId="00A63E08" w14:textId="77777777" w:rsidR="00C760E8" w:rsidRPr="00C4106B" w:rsidRDefault="00000000">
      <w:pPr>
        <w:pStyle w:val="Heading1"/>
        <w:rPr>
          <w:color w:val="000000" w:themeColor="text1"/>
        </w:rPr>
      </w:pPr>
      <w:r w:rsidRPr="00C4106B">
        <w:rPr>
          <w:color w:val="000000" w:themeColor="text1"/>
        </w:rPr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7"/>
        <w:gridCol w:w="2156"/>
        <w:gridCol w:w="2159"/>
        <w:gridCol w:w="2158"/>
      </w:tblGrid>
      <w:tr w:rsidR="00C760E8" w:rsidRPr="00C4106B" w14:paraId="4BD18FCF" w14:textId="77777777">
        <w:tc>
          <w:tcPr>
            <w:tcW w:w="2160" w:type="dxa"/>
          </w:tcPr>
          <w:p w14:paraId="04A65EF9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Version</w:t>
            </w:r>
          </w:p>
        </w:tc>
        <w:tc>
          <w:tcPr>
            <w:tcW w:w="2160" w:type="dxa"/>
          </w:tcPr>
          <w:p w14:paraId="7D96346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Date</w:t>
            </w:r>
          </w:p>
        </w:tc>
        <w:tc>
          <w:tcPr>
            <w:tcW w:w="2160" w:type="dxa"/>
          </w:tcPr>
          <w:p w14:paraId="066600E5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Owner</w:t>
            </w:r>
          </w:p>
        </w:tc>
        <w:tc>
          <w:tcPr>
            <w:tcW w:w="2160" w:type="dxa"/>
          </w:tcPr>
          <w:p w14:paraId="123D1168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Description</w:t>
            </w:r>
          </w:p>
        </w:tc>
      </w:tr>
      <w:tr w:rsidR="00C760E8" w:rsidRPr="00C4106B" w14:paraId="74320733" w14:textId="77777777">
        <w:tc>
          <w:tcPr>
            <w:tcW w:w="2160" w:type="dxa"/>
          </w:tcPr>
          <w:p w14:paraId="4186C78C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1.0</w:t>
            </w:r>
          </w:p>
        </w:tc>
        <w:tc>
          <w:tcPr>
            <w:tcW w:w="2160" w:type="dxa"/>
          </w:tcPr>
          <w:p w14:paraId="6AA22D68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18-Jan-2027</w:t>
            </w:r>
          </w:p>
        </w:tc>
        <w:tc>
          <w:tcPr>
            <w:tcW w:w="2160" w:type="dxa"/>
          </w:tcPr>
          <w:p w14:paraId="6AB4F008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Pharmacovigilance</w:t>
            </w:r>
          </w:p>
        </w:tc>
        <w:tc>
          <w:tcPr>
            <w:tcW w:w="2160" w:type="dxa"/>
          </w:tcPr>
          <w:p w14:paraId="3A694969" w14:textId="77777777" w:rsidR="00C760E8" w:rsidRPr="00C4106B" w:rsidRDefault="00000000">
            <w:pPr>
              <w:rPr>
                <w:color w:val="000000" w:themeColor="text1"/>
              </w:rPr>
            </w:pPr>
            <w:r w:rsidRPr="00C4106B">
              <w:rPr>
                <w:color w:val="000000" w:themeColor="text1"/>
              </w:rPr>
              <w:t>Initial effective version for mock eTMF project.</w:t>
            </w:r>
          </w:p>
        </w:tc>
      </w:tr>
    </w:tbl>
    <w:p w14:paraId="3E4B295C" w14:textId="77777777" w:rsidR="00C760E8" w:rsidRPr="00C4106B" w:rsidRDefault="00000000">
      <w:pPr>
        <w:rPr>
          <w:color w:val="000000" w:themeColor="text1"/>
        </w:rPr>
      </w:pPr>
      <w:r w:rsidRPr="00C4106B">
        <w:rPr>
          <w:b/>
          <w:color w:val="000000" w:themeColor="text1"/>
        </w:rPr>
        <w:t xml:space="preserve">TRAINING USE ONLY — </w:t>
      </w:r>
      <w:r w:rsidRPr="00C4106B">
        <w:rPr>
          <w:color w:val="000000" w:themeColor="text1"/>
        </w:rPr>
        <w:t>This document is fictional and is not a record from a real clinical trial.</w:t>
      </w:r>
    </w:p>
    <w:sectPr w:rsidR="00C760E8" w:rsidRPr="00C4106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0056003">
    <w:abstractNumId w:val="8"/>
  </w:num>
  <w:num w:numId="2" w16cid:durableId="1166215084">
    <w:abstractNumId w:val="6"/>
  </w:num>
  <w:num w:numId="3" w16cid:durableId="618952699">
    <w:abstractNumId w:val="5"/>
  </w:num>
  <w:num w:numId="4" w16cid:durableId="2043702935">
    <w:abstractNumId w:val="4"/>
  </w:num>
  <w:num w:numId="5" w16cid:durableId="491483767">
    <w:abstractNumId w:val="7"/>
  </w:num>
  <w:num w:numId="6" w16cid:durableId="959798868">
    <w:abstractNumId w:val="3"/>
  </w:num>
  <w:num w:numId="7" w16cid:durableId="160703163">
    <w:abstractNumId w:val="2"/>
  </w:num>
  <w:num w:numId="8" w16cid:durableId="814839114">
    <w:abstractNumId w:val="1"/>
  </w:num>
  <w:num w:numId="9" w16cid:durableId="50378455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4106B"/>
    <w:rsid w:val="00C760E8"/>
    <w:rsid w:val="00CB0664"/>
    <w:rsid w:val="00D3442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A35D461"/>
  <w14:defaultImageDpi w14:val="300"/>
  <w15:docId w15:val="{9FF09321-5B81-1844-AB8D-11315B0B5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304</Words>
  <Characters>1733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2033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Ahmet Selim  Öztürk</cp:lastModifiedBy>
  <cp:revision>2</cp:revision>
  <dcterms:created xsi:type="dcterms:W3CDTF">2026-08-18T18:58:00Z</dcterms:created>
  <dcterms:modified xsi:type="dcterms:W3CDTF">2026-08-18T18:58:00Z</dcterms:modified>
  <cp:category/>
</cp:coreProperties>
</file>