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3365DE" w14:textId="675416B3" w:rsidR="001934BE" w:rsidRPr="00EE62D6" w:rsidRDefault="00397366" w:rsidP="00E556B6">
      <w:pPr>
        <w:pStyle w:val="Heading1"/>
        <w:spacing w:line="360" w:lineRule="auto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EE62D6">
        <w:rPr>
          <w:rFonts w:ascii="Times New Roman" w:hAnsi="Times New Roman" w:cs="Times New Roman"/>
          <w:b/>
          <w:bCs/>
          <w:sz w:val="30"/>
          <w:szCs w:val="30"/>
          <w:lang w:val="en-US"/>
        </w:rPr>
        <w:t>ETM595-Risk Asses</w:t>
      </w:r>
      <w:r w:rsidR="00E926DC" w:rsidRPr="00EE62D6">
        <w:rPr>
          <w:rFonts w:ascii="Times New Roman" w:hAnsi="Times New Roman" w:cs="Times New Roman"/>
          <w:b/>
          <w:bCs/>
          <w:sz w:val="30"/>
          <w:szCs w:val="30"/>
          <w:lang w:val="en-US"/>
        </w:rPr>
        <w:t>s</w:t>
      </w:r>
      <w:r w:rsidRPr="00EE62D6">
        <w:rPr>
          <w:rFonts w:ascii="Times New Roman" w:hAnsi="Times New Roman" w:cs="Times New Roman"/>
          <w:b/>
          <w:bCs/>
          <w:sz w:val="30"/>
          <w:szCs w:val="30"/>
          <w:lang w:val="en-US"/>
        </w:rPr>
        <w:t>ment</w:t>
      </w:r>
      <w:r w:rsidR="00307366" w:rsidRPr="00EE62D6"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 &amp; Management – HW 1 Report</w:t>
      </w:r>
    </w:p>
    <w:p w14:paraId="1FF7C3F8" w14:textId="75A36C42" w:rsidR="00307366" w:rsidRPr="00F66E98" w:rsidRDefault="00307366" w:rsidP="00E556B6">
      <w:pPr>
        <w:pStyle w:val="Heading2"/>
        <w:spacing w:line="360" w:lineRule="auto"/>
        <w:rPr>
          <w:rFonts w:ascii="Times New Roman" w:hAnsi="Times New Roman" w:cs="Times New Roman"/>
          <w:lang w:val="en-US"/>
        </w:rPr>
      </w:pPr>
      <w:r w:rsidRPr="00F66E98">
        <w:rPr>
          <w:rFonts w:ascii="Times New Roman" w:hAnsi="Times New Roman" w:cs="Times New Roman"/>
          <w:lang w:val="en-US"/>
        </w:rPr>
        <w:t>Gizem Yıldırım &amp; Erdem Sirel</w:t>
      </w:r>
    </w:p>
    <w:p w14:paraId="113D9BF9" w14:textId="04D202F0" w:rsidR="00931693" w:rsidRPr="00F66E98" w:rsidRDefault="00B41F4D" w:rsidP="00E556B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E98">
        <w:rPr>
          <w:rFonts w:ascii="Times New Roman" w:hAnsi="Times New Roman" w:cs="Times New Roman"/>
          <w:sz w:val="24"/>
          <w:szCs w:val="24"/>
          <w:lang w:val="en-US"/>
        </w:rPr>
        <w:t xml:space="preserve">In this </w:t>
      </w:r>
      <w:r w:rsidR="009461A3" w:rsidRPr="00F66E98">
        <w:rPr>
          <w:rFonts w:ascii="Times New Roman" w:hAnsi="Times New Roman" w:cs="Times New Roman"/>
          <w:sz w:val="24"/>
          <w:szCs w:val="24"/>
          <w:lang w:val="en-US"/>
        </w:rPr>
        <w:t xml:space="preserve">homework, it is asked to </w:t>
      </w:r>
      <w:r w:rsidR="00E31E11" w:rsidRPr="00F66E98">
        <w:rPr>
          <w:rFonts w:ascii="Times New Roman" w:hAnsi="Times New Roman" w:cs="Times New Roman"/>
          <w:sz w:val="24"/>
          <w:szCs w:val="24"/>
          <w:lang w:val="en-US"/>
        </w:rPr>
        <w:t>select 15 assets fr</w:t>
      </w:r>
      <w:r w:rsidR="006E2C99" w:rsidRPr="00F66E98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E31E11" w:rsidRPr="00F66E98">
        <w:rPr>
          <w:rFonts w:ascii="Times New Roman" w:hAnsi="Times New Roman" w:cs="Times New Roman"/>
          <w:sz w:val="24"/>
          <w:szCs w:val="24"/>
          <w:lang w:val="en-US"/>
        </w:rPr>
        <w:t>m one of the stock market</w:t>
      </w:r>
      <w:r w:rsidR="006E2C99" w:rsidRPr="00F66E9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31E11" w:rsidRPr="00F66E98"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r w:rsidR="00931693" w:rsidRPr="00F66E98">
        <w:rPr>
          <w:rFonts w:ascii="Times New Roman" w:hAnsi="Times New Roman" w:cs="Times New Roman"/>
          <w:sz w:val="24"/>
          <w:szCs w:val="24"/>
          <w:lang w:val="en-US"/>
        </w:rPr>
        <w:t xml:space="preserve">design </w:t>
      </w:r>
      <w:r w:rsidR="00D11827" w:rsidRPr="00F66E98">
        <w:rPr>
          <w:rFonts w:ascii="Times New Roman" w:hAnsi="Times New Roman" w:cs="Times New Roman"/>
          <w:sz w:val="24"/>
          <w:szCs w:val="24"/>
          <w:lang w:val="en-US"/>
        </w:rPr>
        <w:t>two</w:t>
      </w:r>
      <w:r w:rsidR="00931693" w:rsidRPr="00F66E98">
        <w:rPr>
          <w:rFonts w:ascii="Times New Roman" w:hAnsi="Times New Roman" w:cs="Times New Roman"/>
          <w:sz w:val="24"/>
          <w:szCs w:val="24"/>
          <w:lang w:val="en-US"/>
        </w:rPr>
        <w:t xml:space="preserve"> portfolios</w:t>
      </w:r>
      <w:r w:rsidR="00D11827" w:rsidRPr="00F66E98">
        <w:rPr>
          <w:rFonts w:ascii="Times New Roman" w:hAnsi="Times New Roman" w:cs="Times New Roman"/>
          <w:sz w:val="24"/>
          <w:szCs w:val="24"/>
          <w:lang w:val="en-US"/>
        </w:rPr>
        <w:t xml:space="preserve"> with different weights</w:t>
      </w:r>
      <w:r w:rsidR="00931693" w:rsidRPr="00F66E98">
        <w:rPr>
          <w:rFonts w:ascii="Times New Roman" w:hAnsi="Times New Roman" w:cs="Times New Roman"/>
          <w:sz w:val="24"/>
          <w:szCs w:val="24"/>
          <w:lang w:val="en-US"/>
        </w:rPr>
        <w:t xml:space="preserve">. Then, it is expected to calculate some statistics from those portfolios to </w:t>
      </w:r>
      <w:r w:rsidR="006E2C99" w:rsidRPr="00F66E98">
        <w:rPr>
          <w:rFonts w:ascii="Times New Roman" w:hAnsi="Times New Roman" w:cs="Times New Roman"/>
          <w:sz w:val="24"/>
          <w:szCs w:val="24"/>
          <w:lang w:val="en-US"/>
        </w:rPr>
        <w:t>conclude</w:t>
      </w:r>
      <w:r w:rsidR="00DD7B0F" w:rsidRPr="00F66E9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B5BB2D3" w14:textId="3668FA06" w:rsidR="005F5D31" w:rsidRPr="00F66E98" w:rsidRDefault="005F5D31" w:rsidP="00E556B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E98">
        <w:rPr>
          <w:rFonts w:ascii="Times New Roman" w:hAnsi="Times New Roman" w:cs="Times New Roman"/>
          <w:sz w:val="24"/>
          <w:szCs w:val="24"/>
          <w:lang w:val="en-US"/>
        </w:rPr>
        <w:t xml:space="preserve">As the project team, we randomly selected 15 </w:t>
      </w:r>
      <w:r w:rsidR="0066198C" w:rsidRPr="00F66E98">
        <w:rPr>
          <w:rFonts w:ascii="Times New Roman" w:hAnsi="Times New Roman" w:cs="Times New Roman"/>
          <w:sz w:val="24"/>
          <w:szCs w:val="24"/>
          <w:lang w:val="en-US"/>
        </w:rPr>
        <w:t>assets</w:t>
      </w:r>
      <w:r w:rsidRPr="00F66E98">
        <w:rPr>
          <w:rFonts w:ascii="Times New Roman" w:hAnsi="Times New Roman" w:cs="Times New Roman"/>
          <w:sz w:val="24"/>
          <w:szCs w:val="24"/>
          <w:lang w:val="en-US"/>
        </w:rPr>
        <w:t xml:space="preserve"> from BIST100. </w:t>
      </w:r>
      <w:r w:rsidR="00DB4D6D" w:rsidRPr="00F66E98">
        <w:rPr>
          <w:rFonts w:ascii="Times New Roman" w:hAnsi="Times New Roman" w:cs="Times New Roman"/>
          <w:sz w:val="24"/>
          <w:szCs w:val="24"/>
          <w:lang w:val="en-US"/>
        </w:rPr>
        <w:t>Preferr</w:t>
      </w:r>
      <w:r w:rsidRPr="00F66E98">
        <w:rPr>
          <w:rFonts w:ascii="Times New Roman" w:hAnsi="Times New Roman" w:cs="Times New Roman"/>
          <w:sz w:val="24"/>
          <w:szCs w:val="24"/>
          <w:lang w:val="en-US"/>
        </w:rPr>
        <w:t>ed stocks are documented in Table 1.</w:t>
      </w:r>
      <w:r w:rsidR="0066198C" w:rsidRPr="00F66E98">
        <w:rPr>
          <w:rFonts w:ascii="Times New Roman" w:hAnsi="Times New Roman" w:cs="Times New Roman"/>
          <w:sz w:val="24"/>
          <w:szCs w:val="24"/>
          <w:lang w:val="en-US"/>
        </w:rPr>
        <w:t xml:space="preserve"> 52-week-</w:t>
      </w:r>
      <w:r w:rsidR="00D11827" w:rsidRPr="00F66E98">
        <w:rPr>
          <w:rFonts w:ascii="Times New Roman" w:hAnsi="Times New Roman" w:cs="Times New Roman"/>
          <w:sz w:val="24"/>
          <w:szCs w:val="24"/>
          <w:lang w:val="en-US"/>
        </w:rPr>
        <w:t>return rate data</w:t>
      </w:r>
      <w:r w:rsidR="0066198C" w:rsidRPr="00F66E98">
        <w:rPr>
          <w:rFonts w:ascii="Times New Roman" w:hAnsi="Times New Roman" w:cs="Times New Roman"/>
          <w:sz w:val="24"/>
          <w:szCs w:val="24"/>
          <w:lang w:val="en-US"/>
        </w:rPr>
        <w:t xml:space="preserve"> is retrieved from</w:t>
      </w:r>
      <w:r w:rsidR="008550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A1D14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4A1D14" w:rsidRPr="004A1D14">
        <w:rPr>
          <w:rFonts w:ascii="Times New Roman" w:hAnsi="Times New Roman" w:cs="Times New Roman"/>
          <w:sz w:val="24"/>
          <w:szCs w:val="24"/>
          <w:lang w:val="en-US"/>
        </w:rPr>
        <w:t>ttps://www.investing.com/</w:t>
      </w:r>
      <w:r w:rsidR="005A04D2" w:rsidRPr="00F66E9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406"/>
        <w:gridCol w:w="1429"/>
      </w:tblGrid>
      <w:tr w:rsidR="005F5D31" w:rsidRPr="00F66E98" w14:paraId="5A382960" w14:textId="77777777" w:rsidTr="00E556B6">
        <w:trPr>
          <w:trHeight w:val="304"/>
        </w:trPr>
        <w:tc>
          <w:tcPr>
            <w:tcW w:w="1271" w:type="dxa"/>
          </w:tcPr>
          <w:p w14:paraId="0085A6AF" w14:textId="5CE9F92C" w:rsidR="005F5D31" w:rsidRPr="00F66E98" w:rsidRDefault="007910FA" w:rsidP="00E556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</w:pPr>
            <w:r w:rsidRPr="007910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  <w:t>AEFES</w:t>
            </w:r>
          </w:p>
        </w:tc>
        <w:tc>
          <w:tcPr>
            <w:tcW w:w="1406" w:type="dxa"/>
          </w:tcPr>
          <w:p w14:paraId="22583249" w14:textId="36B25385" w:rsidR="005F5D31" w:rsidRPr="00F66E98" w:rsidRDefault="000E1A48" w:rsidP="00E556B6">
            <w:pPr>
              <w:pStyle w:val="HTMLPreformatted"/>
              <w:shd w:val="clear" w:color="auto" w:fill="FFFFFF"/>
              <w:wordWrap w:val="0"/>
              <w:spacing w:line="36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6E9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ENJSA</w:t>
            </w:r>
          </w:p>
        </w:tc>
        <w:tc>
          <w:tcPr>
            <w:tcW w:w="1429" w:type="dxa"/>
          </w:tcPr>
          <w:p w14:paraId="2C8DE287" w14:textId="1A862265" w:rsidR="005F5D31" w:rsidRPr="00F66E98" w:rsidRDefault="00264C38" w:rsidP="00E556B6">
            <w:pPr>
              <w:pStyle w:val="HTMLPreformatted"/>
              <w:shd w:val="clear" w:color="auto" w:fill="FFFFFF"/>
              <w:wordWrap w:val="0"/>
              <w:spacing w:line="36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6E9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THYAO</w:t>
            </w:r>
          </w:p>
        </w:tc>
      </w:tr>
      <w:tr w:rsidR="00E556B6" w:rsidRPr="00F66E98" w14:paraId="3044E288" w14:textId="77777777" w:rsidTr="00E556B6">
        <w:tc>
          <w:tcPr>
            <w:tcW w:w="1271" w:type="dxa"/>
          </w:tcPr>
          <w:p w14:paraId="37981F48" w14:textId="611FE056" w:rsidR="005F5D31" w:rsidRPr="00F66E98" w:rsidRDefault="000E1A48" w:rsidP="00E556B6">
            <w:pPr>
              <w:pStyle w:val="HTMLPreformatted"/>
              <w:shd w:val="clear" w:color="auto" w:fill="FFFFFF"/>
              <w:wordWrap w:val="0"/>
              <w:spacing w:line="360" w:lineRule="auto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66E9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AKBN</w:t>
            </w:r>
            <w:r w:rsidR="00264C38" w:rsidRPr="00F66E9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K</w:t>
            </w:r>
          </w:p>
        </w:tc>
        <w:tc>
          <w:tcPr>
            <w:tcW w:w="1406" w:type="dxa"/>
          </w:tcPr>
          <w:p w14:paraId="61F4CF64" w14:textId="2BC81D09" w:rsidR="005F5D31" w:rsidRPr="00F66E98" w:rsidRDefault="000E1A48" w:rsidP="00E556B6">
            <w:pPr>
              <w:pStyle w:val="HTMLPreformatted"/>
              <w:shd w:val="clear" w:color="auto" w:fill="FFFFFF"/>
              <w:wordWrap w:val="0"/>
              <w:spacing w:line="360" w:lineRule="auto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66E9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ENKAI</w:t>
            </w:r>
          </w:p>
        </w:tc>
        <w:tc>
          <w:tcPr>
            <w:tcW w:w="1429" w:type="dxa"/>
          </w:tcPr>
          <w:p w14:paraId="07C51F0D" w14:textId="5A8F33AA" w:rsidR="005F5D31" w:rsidRPr="00F66E98" w:rsidRDefault="00264C38" w:rsidP="00E556B6">
            <w:pPr>
              <w:pStyle w:val="HTMLPreformatted"/>
              <w:shd w:val="clear" w:color="auto" w:fill="FFFFFF"/>
              <w:wordWrap w:val="0"/>
              <w:spacing w:line="360" w:lineRule="auto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66E9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TTKOM</w:t>
            </w:r>
          </w:p>
        </w:tc>
      </w:tr>
      <w:tr w:rsidR="005F5D31" w:rsidRPr="00F66E98" w14:paraId="7C5F567E" w14:textId="77777777" w:rsidTr="00E556B6">
        <w:tc>
          <w:tcPr>
            <w:tcW w:w="1271" w:type="dxa"/>
          </w:tcPr>
          <w:p w14:paraId="5DB346B5" w14:textId="7E45AAF3" w:rsidR="005F5D31" w:rsidRPr="00F66E98" w:rsidRDefault="000E1A48" w:rsidP="00E556B6">
            <w:pPr>
              <w:pStyle w:val="HTMLPreformatted"/>
              <w:shd w:val="clear" w:color="auto" w:fill="FFFFFF"/>
              <w:wordWrap w:val="0"/>
              <w:spacing w:line="360" w:lineRule="auto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66E9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DEVA</w:t>
            </w:r>
          </w:p>
        </w:tc>
        <w:tc>
          <w:tcPr>
            <w:tcW w:w="1406" w:type="dxa"/>
          </w:tcPr>
          <w:p w14:paraId="41AC7CA6" w14:textId="14EB8083" w:rsidR="005F5D31" w:rsidRPr="00F66E98" w:rsidRDefault="000E1A48" w:rsidP="00E556B6">
            <w:pPr>
              <w:pStyle w:val="HTMLPreformatted"/>
              <w:shd w:val="clear" w:color="auto" w:fill="FFFFFF"/>
              <w:wordWrap w:val="0"/>
              <w:spacing w:line="360" w:lineRule="auto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66E9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GOLT</w:t>
            </w:r>
            <w:r w:rsidR="00264C38" w:rsidRPr="00F66E9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</w:t>
            </w:r>
          </w:p>
        </w:tc>
        <w:tc>
          <w:tcPr>
            <w:tcW w:w="1429" w:type="dxa"/>
          </w:tcPr>
          <w:p w14:paraId="1136BF8E" w14:textId="29B8EB1D" w:rsidR="005F5D31" w:rsidRPr="00F66E98" w:rsidRDefault="00264C38" w:rsidP="00E556B6">
            <w:pPr>
              <w:pStyle w:val="HTMLPreformatted"/>
              <w:shd w:val="clear" w:color="auto" w:fill="FFFFFF"/>
              <w:wordWrap w:val="0"/>
              <w:spacing w:line="360" w:lineRule="auto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66E9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TTRAK</w:t>
            </w:r>
          </w:p>
        </w:tc>
      </w:tr>
      <w:tr w:rsidR="00E556B6" w:rsidRPr="00F66E98" w14:paraId="23DCDB41" w14:textId="77777777" w:rsidTr="00E556B6">
        <w:tc>
          <w:tcPr>
            <w:tcW w:w="1271" w:type="dxa"/>
          </w:tcPr>
          <w:p w14:paraId="70860A8B" w14:textId="1482F691" w:rsidR="005F5D31" w:rsidRPr="00F66E98" w:rsidRDefault="000E1A48" w:rsidP="00E556B6">
            <w:pPr>
              <w:pStyle w:val="HTMLPreformatted"/>
              <w:shd w:val="clear" w:color="auto" w:fill="FFFFFF"/>
              <w:wordWrap w:val="0"/>
              <w:spacing w:line="36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6E9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DGKLB</w:t>
            </w:r>
          </w:p>
        </w:tc>
        <w:tc>
          <w:tcPr>
            <w:tcW w:w="1406" w:type="dxa"/>
          </w:tcPr>
          <w:p w14:paraId="614F708D" w14:textId="3A7EA01A" w:rsidR="005F5D31" w:rsidRPr="00F66E98" w:rsidRDefault="000E1A48" w:rsidP="00E556B6">
            <w:pPr>
              <w:pStyle w:val="HTMLPreformatted"/>
              <w:shd w:val="clear" w:color="auto" w:fill="FFFFFF"/>
              <w:wordWrap w:val="0"/>
              <w:spacing w:line="36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6E9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IHLGM</w:t>
            </w:r>
          </w:p>
        </w:tc>
        <w:tc>
          <w:tcPr>
            <w:tcW w:w="1429" w:type="dxa"/>
          </w:tcPr>
          <w:p w14:paraId="3F9DCD61" w14:textId="60594119" w:rsidR="005F5D31" w:rsidRPr="00F66E98" w:rsidRDefault="00264C38" w:rsidP="00E556B6">
            <w:pPr>
              <w:pStyle w:val="HTMLPreformatted"/>
              <w:shd w:val="clear" w:color="auto" w:fill="FFFFFF"/>
              <w:wordWrap w:val="0"/>
              <w:spacing w:line="36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6E9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ULKER</w:t>
            </w:r>
          </w:p>
        </w:tc>
      </w:tr>
      <w:tr w:rsidR="005F5D31" w:rsidRPr="00F66E98" w14:paraId="67CC85B5" w14:textId="77777777" w:rsidTr="00E556B6">
        <w:tc>
          <w:tcPr>
            <w:tcW w:w="1271" w:type="dxa"/>
          </w:tcPr>
          <w:p w14:paraId="6AD41E5C" w14:textId="5D159CBF" w:rsidR="005F5D31" w:rsidRPr="00F66E98" w:rsidRDefault="000E1A48" w:rsidP="00E556B6">
            <w:pPr>
              <w:pStyle w:val="HTMLPreformatted"/>
              <w:shd w:val="clear" w:color="auto" w:fill="FFFFFF"/>
              <w:wordWrap w:val="0"/>
              <w:spacing w:line="36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6E9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ECILC</w:t>
            </w:r>
          </w:p>
        </w:tc>
        <w:tc>
          <w:tcPr>
            <w:tcW w:w="1406" w:type="dxa"/>
          </w:tcPr>
          <w:p w14:paraId="669D8FC7" w14:textId="543A0214" w:rsidR="005F5D31" w:rsidRPr="00F66E98" w:rsidRDefault="00264C38" w:rsidP="00E556B6">
            <w:pPr>
              <w:pStyle w:val="HTMLPreformatted"/>
              <w:shd w:val="clear" w:color="auto" w:fill="FFFFFF"/>
              <w:wordWrap w:val="0"/>
              <w:spacing w:line="36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6E9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SISE</w:t>
            </w:r>
          </w:p>
        </w:tc>
        <w:tc>
          <w:tcPr>
            <w:tcW w:w="1429" w:type="dxa"/>
          </w:tcPr>
          <w:p w14:paraId="45A1B5E9" w14:textId="7CED5A4F" w:rsidR="005F5D31" w:rsidRPr="00F66E98" w:rsidRDefault="00264C38" w:rsidP="00E556B6">
            <w:pPr>
              <w:pStyle w:val="HTMLPreformatted"/>
              <w:keepNext/>
              <w:shd w:val="clear" w:color="auto" w:fill="FFFFFF"/>
              <w:wordWrap w:val="0"/>
              <w:spacing w:line="36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6E9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VESTL</w:t>
            </w:r>
          </w:p>
        </w:tc>
      </w:tr>
    </w:tbl>
    <w:p w14:paraId="2F2175AA" w14:textId="361BF77A" w:rsidR="005F5D31" w:rsidRPr="00F66E98" w:rsidRDefault="00264C38" w:rsidP="00E556B6">
      <w:pPr>
        <w:pStyle w:val="Caption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E98">
        <w:rPr>
          <w:rFonts w:ascii="Times New Roman" w:hAnsi="Times New Roman" w:cs="Times New Roman"/>
          <w:sz w:val="24"/>
          <w:szCs w:val="24"/>
          <w:lang w:val="en-US"/>
        </w:rPr>
        <w:t xml:space="preserve">Table </w:t>
      </w:r>
      <w:r w:rsidRPr="00F66E98"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 w:rsidRPr="00F66E98">
        <w:rPr>
          <w:rFonts w:ascii="Times New Roman" w:hAnsi="Times New Roman" w:cs="Times New Roman"/>
          <w:sz w:val="24"/>
          <w:szCs w:val="24"/>
          <w:lang w:val="en-US"/>
        </w:rPr>
        <w:instrText xml:space="preserve"> SEQ Table \* ARABIC </w:instrText>
      </w:r>
      <w:r w:rsidRPr="00F66E98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="00DC0BBB" w:rsidRPr="00F66E98">
        <w:rPr>
          <w:rFonts w:ascii="Times New Roman" w:hAnsi="Times New Roman" w:cs="Times New Roman"/>
          <w:noProof/>
          <w:sz w:val="24"/>
          <w:szCs w:val="24"/>
          <w:lang w:val="en-US"/>
        </w:rPr>
        <w:t>1</w:t>
      </w:r>
      <w:r w:rsidRPr="00F66E98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Pr="00F66E98">
        <w:rPr>
          <w:rFonts w:ascii="Times New Roman" w:hAnsi="Times New Roman" w:cs="Times New Roman"/>
          <w:sz w:val="24"/>
          <w:szCs w:val="24"/>
          <w:lang w:val="en-US"/>
        </w:rPr>
        <w:t xml:space="preserve">: Selected </w:t>
      </w:r>
      <w:r w:rsidR="0066198C" w:rsidRPr="00F66E98">
        <w:rPr>
          <w:rFonts w:ascii="Times New Roman" w:hAnsi="Times New Roman" w:cs="Times New Roman"/>
          <w:sz w:val="24"/>
          <w:szCs w:val="24"/>
          <w:lang w:val="en-US"/>
        </w:rPr>
        <w:t>Assets</w:t>
      </w:r>
    </w:p>
    <w:p w14:paraId="1AA6BF78" w14:textId="0A6DCC70" w:rsidR="00307366" w:rsidRPr="00F66E98" w:rsidRDefault="003E170F" w:rsidP="00E556B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E98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635221" w:rsidRPr="00F66E98">
        <w:rPr>
          <w:rFonts w:ascii="Times New Roman" w:hAnsi="Times New Roman" w:cs="Times New Roman"/>
          <w:sz w:val="24"/>
          <w:szCs w:val="24"/>
          <w:lang w:val="en-US"/>
        </w:rPr>
        <w:t>ean</w:t>
      </w:r>
      <w:r w:rsidR="00BF201D" w:rsidRPr="00F66E98">
        <w:rPr>
          <w:rFonts w:ascii="Times New Roman" w:hAnsi="Times New Roman" w:cs="Times New Roman"/>
          <w:sz w:val="24"/>
          <w:szCs w:val="24"/>
          <w:lang w:val="en-US"/>
        </w:rPr>
        <w:t xml:space="preserve"> and variance </w:t>
      </w:r>
      <w:r w:rsidR="00635221" w:rsidRPr="00F66E98">
        <w:rPr>
          <w:rFonts w:ascii="Times New Roman" w:hAnsi="Times New Roman" w:cs="Times New Roman"/>
          <w:sz w:val="24"/>
          <w:szCs w:val="24"/>
          <w:lang w:val="en-US"/>
        </w:rPr>
        <w:t xml:space="preserve">values for each asset and </w:t>
      </w:r>
      <w:r w:rsidR="00D11827" w:rsidRPr="00F66E98">
        <w:rPr>
          <w:rFonts w:ascii="Times New Roman" w:hAnsi="Times New Roman" w:cs="Times New Roman"/>
          <w:sz w:val="24"/>
          <w:szCs w:val="24"/>
          <w:lang w:val="en-US"/>
        </w:rPr>
        <w:t>covariance matrix for 15 assets are calculated.</w:t>
      </w:r>
      <w:r w:rsidR="00BF201D" w:rsidRPr="00F66E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6158B" w:rsidRPr="00F66E98">
        <w:rPr>
          <w:rFonts w:ascii="Times New Roman" w:hAnsi="Times New Roman" w:cs="Times New Roman"/>
          <w:sz w:val="24"/>
          <w:szCs w:val="24"/>
          <w:lang w:val="en-US"/>
        </w:rPr>
        <w:t xml:space="preserve">We are asked </w:t>
      </w:r>
      <w:r w:rsidR="000A472B" w:rsidRPr="00F66E98">
        <w:rPr>
          <w:rFonts w:ascii="Times New Roman" w:hAnsi="Times New Roman" w:cs="Times New Roman"/>
          <w:sz w:val="24"/>
          <w:szCs w:val="24"/>
          <w:lang w:val="en-US"/>
        </w:rPr>
        <w:t>to form</w:t>
      </w:r>
      <w:r w:rsidR="00A6158B" w:rsidRPr="00F66E98">
        <w:rPr>
          <w:rFonts w:ascii="Times New Roman" w:hAnsi="Times New Roman" w:cs="Times New Roman"/>
          <w:sz w:val="24"/>
          <w:szCs w:val="24"/>
          <w:lang w:val="en-US"/>
        </w:rPr>
        <w:t xml:space="preserve"> two different </w:t>
      </w:r>
      <w:r w:rsidR="00DB4D6D" w:rsidRPr="00F66E98">
        <w:rPr>
          <w:rFonts w:ascii="Times New Roman" w:hAnsi="Times New Roman" w:cs="Times New Roman"/>
          <w:sz w:val="24"/>
          <w:szCs w:val="24"/>
          <w:lang w:val="en-US"/>
        </w:rPr>
        <w:t>two</w:t>
      </w:r>
      <w:r w:rsidR="00A6158B" w:rsidRPr="00F66E98">
        <w:rPr>
          <w:rFonts w:ascii="Times New Roman" w:hAnsi="Times New Roman" w:cs="Times New Roman"/>
          <w:sz w:val="24"/>
          <w:szCs w:val="24"/>
          <w:lang w:val="en-US"/>
        </w:rPr>
        <w:t xml:space="preserve"> portfolios with 15 </w:t>
      </w:r>
      <w:r w:rsidR="000A472B" w:rsidRPr="00F66E98">
        <w:rPr>
          <w:rFonts w:ascii="Times New Roman" w:hAnsi="Times New Roman" w:cs="Times New Roman"/>
          <w:sz w:val="24"/>
          <w:szCs w:val="24"/>
          <w:lang w:val="en-US"/>
        </w:rPr>
        <w:t>assets</w:t>
      </w:r>
      <w:r w:rsidR="00A6158B" w:rsidRPr="00F66E98">
        <w:rPr>
          <w:rFonts w:ascii="Times New Roman" w:hAnsi="Times New Roman" w:cs="Times New Roman"/>
          <w:sz w:val="24"/>
          <w:szCs w:val="24"/>
          <w:lang w:val="en-US"/>
        </w:rPr>
        <w:t xml:space="preserve"> in each with different weights. For the first portfolio, weights </w:t>
      </w:r>
      <w:r w:rsidR="00464254" w:rsidRPr="00F66E98">
        <w:rPr>
          <w:rFonts w:ascii="Times New Roman" w:hAnsi="Times New Roman" w:cs="Times New Roman"/>
          <w:sz w:val="24"/>
          <w:szCs w:val="24"/>
          <w:lang w:val="en-US"/>
        </w:rPr>
        <w:t>decrease as average returns</w:t>
      </w:r>
      <w:r w:rsidR="00C33FED" w:rsidRPr="00F66E98">
        <w:rPr>
          <w:rFonts w:ascii="Times New Roman" w:hAnsi="Times New Roman" w:cs="Times New Roman"/>
          <w:sz w:val="24"/>
          <w:szCs w:val="24"/>
          <w:lang w:val="en-US"/>
        </w:rPr>
        <w:t xml:space="preserve"> decrease.</w:t>
      </w:r>
      <w:r w:rsidR="00490B09" w:rsidRPr="00F66E98">
        <w:rPr>
          <w:rFonts w:ascii="Times New Roman" w:hAnsi="Times New Roman" w:cs="Times New Roman"/>
          <w:sz w:val="24"/>
          <w:szCs w:val="24"/>
          <w:lang w:val="en-US"/>
        </w:rPr>
        <w:t xml:space="preserve"> For</w:t>
      </w:r>
      <w:r w:rsidR="00BC0463" w:rsidRPr="00F66E98">
        <w:rPr>
          <w:rFonts w:ascii="Times New Roman" w:hAnsi="Times New Roman" w:cs="Times New Roman"/>
          <w:sz w:val="24"/>
          <w:szCs w:val="24"/>
          <w:lang w:val="en-US"/>
        </w:rPr>
        <w:t xml:space="preserve"> the second one weights increase proportional to decreasing standard deviation. Thus,</w:t>
      </w:r>
      <w:r w:rsidR="00C33FED" w:rsidRPr="00F66E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B4D6D" w:rsidRPr="00F66E98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BC0463" w:rsidRPr="00F66E98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C33FED" w:rsidRPr="00F66E98">
        <w:rPr>
          <w:rFonts w:ascii="Times New Roman" w:hAnsi="Times New Roman" w:cs="Times New Roman"/>
          <w:sz w:val="24"/>
          <w:szCs w:val="24"/>
          <w:lang w:val="en-US"/>
        </w:rPr>
        <w:t>ollowing formulation</w:t>
      </w:r>
      <w:r w:rsidR="00BC0463" w:rsidRPr="00F66E98">
        <w:rPr>
          <w:rFonts w:ascii="Times New Roman" w:hAnsi="Times New Roman" w:cs="Times New Roman"/>
          <w:sz w:val="24"/>
          <w:szCs w:val="24"/>
          <w:lang w:val="en-US"/>
        </w:rPr>
        <w:t xml:space="preserve">s are </w:t>
      </w:r>
      <w:r w:rsidR="00C33FED" w:rsidRPr="00F66E98">
        <w:rPr>
          <w:rFonts w:ascii="Times New Roman" w:hAnsi="Times New Roman" w:cs="Times New Roman"/>
          <w:sz w:val="24"/>
          <w:szCs w:val="24"/>
          <w:lang w:val="en-US"/>
        </w:rPr>
        <w:t>used:</w:t>
      </w:r>
    </w:p>
    <w:p w14:paraId="2EAE9963" w14:textId="77CA248D" w:rsidR="00490B09" w:rsidRPr="00F66E98" w:rsidRDefault="00C46DB7" w:rsidP="00E556B6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Portfolio 1 :</m:t>
          </m:r>
        </m:oMath>
      </m:oMathPara>
    </w:p>
    <w:p w14:paraId="6615ADF8" w14:textId="39371A38" w:rsidR="00C33FED" w:rsidRPr="00F66E98" w:rsidRDefault="00855022" w:rsidP="00E556B6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weight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avg return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avg return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 xml:space="preserve"> i</m:t>
                      </m:r>
                    </m:sub>
                  </m:sSub>
                </m:e>
              </m:nary>
            </m:den>
          </m:f>
        </m:oMath>
      </m:oMathPara>
    </w:p>
    <w:p w14:paraId="29B25FD1" w14:textId="314F60A8" w:rsidR="00BC0463" w:rsidRPr="00F66E98" w:rsidRDefault="00C46DB7" w:rsidP="00E556B6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Portfolio 2: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step1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std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std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weight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step1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j</m:t>
                  </m:r>
                </m:sub>
                <m:sup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step1j</m:t>
                  </m:r>
                </m:e>
              </m:nary>
            </m:den>
          </m:f>
        </m:oMath>
      </m:oMathPara>
    </w:p>
    <w:p w14:paraId="14584945" w14:textId="1688B66A" w:rsidR="007D51EA" w:rsidRPr="00F66E98" w:rsidRDefault="007D51EA" w:rsidP="00E556B6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66E98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After determining the weights, </w:t>
      </w:r>
      <w:r w:rsidR="003D12FA" w:rsidRPr="00F66E98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mean and </w:t>
      </w:r>
      <w:r w:rsidRPr="00F66E98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variance of each portfolio </w:t>
      </w:r>
      <w:r w:rsidR="003D12FA" w:rsidRPr="00F66E98">
        <w:rPr>
          <w:rFonts w:ascii="Times New Roman" w:eastAsiaTheme="minorEastAsia" w:hAnsi="Times New Roman" w:cs="Times New Roman"/>
          <w:sz w:val="24"/>
          <w:szCs w:val="24"/>
          <w:lang w:val="en-US"/>
        </w:rPr>
        <w:t>are</w:t>
      </w:r>
      <w:r w:rsidRPr="00F66E98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calculated with the formula</w:t>
      </w:r>
      <w:r w:rsidR="00BD4A2F">
        <w:rPr>
          <w:rFonts w:ascii="Times New Roman" w:eastAsiaTheme="minorEastAsia" w:hAnsi="Times New Roman" w:cs="Times New Roman"/>
          <w:sz w:val="24"/>
          <w:szCs w:val="24"/>
          <w:lang w:val="en-US"/>
        </w:rPr>
        <w:t>s in</w:t>
      </w:r>
      <w:r w:rsidRPr="00F66E98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below:</w:t>
      </w:r>
    </w:p>
    <w:p w14:paraId="61FA24E6" w14:textId="0ADEACCF" w:rsidR="00C96059" w:rsidRPr="00F66E98" w:rsidRDefault="00C96059" w:rsidP="00E556B6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66E9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E42922D" wp14:editId="6F588FA3">
            <wp:extent cx="2347320" cy="2292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8007" cy="24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8A1F1" w14:textId="42794128" w:rsidR="003D12FA" w:rsidRPr="00F66E98" w:rsidRDefault="00761BBE" w:rsidP="00E556B6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66E98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72CCC2C9" wp14:editId="41E339AE">
            <wp:simplePos x="0" y="0"/>
            <wp:positionH relativeFrom="column">
              <wp:posOffset>2105660</wp:posOffset>
            </wp:positionH>
            <wp:positionV relativeFrom="paragraph">
              <wp:posOffset>11126</wp:posOffset>
            </wp:positionV>
            <wp:extent cx="1550035" cy="630555"/>
            <wp:effectExtent l="0" t="0" r="0" b="0"/>
            <wp:wrapTight wrapText="bothSides">
              <wp:wrapPolygon edited="0">
                <wp:start x="0" y="0"/>
                <wp:lineTo x="0" y="20882"/>
                <wp:lineTo x="21237" y="20882"/>
                <wp:lineTo x="2123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0035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139570" w14:textId="2FEDCD69" w:rsidR="007D51EA" w:rsidRPr="00F66E98" w:rsidRDefault="007D51EA" w:rsidP="00E556B6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57759A9E" w14:textId="77777777" w:rsidR="00F9446C" w:rsidRPr="00F66E98" w:rsidRDefault="00F9446C" w:rsidP="00E556B6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3C5806C9" w14:textId="41BCE2B5" w:rsidR="00F9446C" w:rsidRPr="00F66E98" w:rsidRDefault="0019017C" w:rsidP="00E556B6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66E98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For each portfolio results are documented </w:t>
      </w:r>
      <w:r w:rsidR="00BD4A2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in </w:t>
      </w:r>
      <w:r w:rsidR="00700F84" w:rsidRPr="00F66E98">
        <w:rPr>
          <w:rFonts w:ascii="Times New Roman" w:eastAsiaTheme="minorEastAsia" w:hAnsi="Times New Roman" w:cs="Times New Roman"/>
          <w:sz w:val="24"/>
          <w:szCs w:val="24"/>
          <w:lang w:val="en-US"/>
        </w:rPr>
        <w:t>Table-2 in below</w:t>
      </w:r>
      <w:r w:rsidRPr="00F66E98">
        <w:rPr>
          <w:rFonts w:ascii="Times New Roman" w:eastAsiaTheme="minorEastAsia" w:hAnsi="Times New Roman" w:cs="Times New Roman"/>
          <w:sz w:val="24"/>
          <w:szCs w:val="24"/>
          <w:lang w:val="en-US"/>
        </w:rPr>
        <w:t>: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47F06" w:rsidRPr="00F66E98" w14:paraId="279DFEBF" w14:textId="77777777" w:rsidTr="00435D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20" w:type="dxa"/>
          </w:tcPr>
          <w:p w14:paraId="5EAED0DE" w14:textId="77777777" w:rsidR="00447F06" w:rsidRPr="00F66E98" w:rsidRDefault="00447F06" w:rsidP="00E556B6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21" w:type="dxa"/>
          </w:tcPr>
          <w:p w14:paraId="738FC556" w14:textId="45AA097A" w:rsidR="00447F06" w:rsidRPr="00F66E98" w:rsidRDefault="00447F06" w:rsidP="00E556B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bCs/>
                <w:i w:val="0"/>
                <w:iCs w:val="0"/>
                <w:sz w:val="24"/>
                <w:szCs w:val="24"/>
                <w:lang w:val="en-US"/>
              </w:rPr>
            </w:pPr>
            <w:r w:rsidRPr="00F66E98">
              <w:rPr>
                <w:rFonts w:ascii="Times New Roman" w:eastAsiaTheme="minorEastAsia" w:hAnsi="Times New Roman" w:cs="Times New Roman"/>
                <w:b/>
                <w:bCs/>
                <w:i w:val="0"/>
                <w:iCs w:val="0"/>
                <w:sz w:val="24"/>
                <w:szCs w:val="24"/>
                <w:lang w:val="en-US"/>
              </w:rPr>
              <w:t>Mean</w:t>
            </w:r>
          </w:p>
        </w:tc>
        <w:tc>
          <w:tcPr>
            <w:tcW w:w="3021" w:type="dxa"/>
          </w:tcPr>
          <w:p w14:paraId="6D927BA3" w14:textId="100B004F" w:rsidR="00447F06" w:rsidRPr="00F66E98" w:rsidRDefault="00447F06" w:rsidP="00E556B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bCs/>
                <w:i w:val="0"/>
                <w:iCs w:val="0"/>
                <w:sz w:val="24"/>
                <w:szCs w:val="24"/>
                <w:lang w:val="en-US"/>
              </w:rPr>
            </w:pPr>
            <w:r w:rsidRPr="00F66E98">
              <w:rPr>
                <w:rFonts w:ascii="Times New Roman" w:eastAsiaTheme="minorEastAsia" w:hAnsi="Times New Roman" w:cs="Times New Roman"/>
                <w:b/>
                <w:bCs/>
                <w:i w:val="0"/>
                <w:iCs w:val="0"/>
                <w:sz w:val="24"/>
                <w:szCs w:val="24"/>
                <w:lang w:val="en-US"/>
              </w:rPr>
              <w:t>Variance</w:t>
            </w:r>
          </w:p>
        </w:tc>
      </w:tr>
      <w:tr w:rsidR="00447F06" w:rsidRPr="00F66E98" w14:paraId="233D78E1" w14:textId="77777777" w:rsidTr="00435D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342B9D4" w14:textId="6220871B" w:rsidR="00447F06" w:rsidRPr="00F66E98" w:rsidRDefault="00447F06" w:rsidP="00E556B6">
            <w:pPr>
              <w:spacing w:line="360" w:lineRule="auto"/>
              <w:rPr>
                <w:rFonts w:ascii="Times New Roman" w:eastAsiaTheme="minorEastAsia" w:hAnsi="Times New Roman" w:cs="Times New Roman"/>
                <w:b/>
                <w:bCs/>
                <w:i w:val="0"/>
                <w:iCs w:val="0"/>
                <w:sz w:val="24"/>
                <w:szCs w:val="24"/>
                <w:lang w:val="en-US"/>
              </w:rPr>
            </w:pPr>
            <w:r w:rsidRPr="00F66E98">
              <w:rPr>
                <w:rFonts w:ascii="Times New Roman" w:eastAsiaTheme="minorEastAsia" w:hAnsi="Times New Roman" w:cs="Times New Roman"/>
                <w:b/>
                <w:bCs/>
                <w:i w:val="0"/>
                <w:iCs w:val="0"/>
                <w:sz w:val="24"/>
                <w:szCs w:val="24"/>
                <w:lang w:val="en-US"/>
              </w:rPr>
              <w:t>Portfolio 1</w:t>
            </w:r>
          </w:p>
        </w:tc>
        <w:tc>
          <w:tcPr>
            <w:tcW w:w="3021" w:type="dxa"/>
          </w:tcPr>
          <w:p w14:paraId="61DFEF0D" w14:textId="13733F28" w:rsidR="00447F06" w:rsidRPr="00AE0059" w:rsidRDefault="008B1BCD" w:rsidP="00E556B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E005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0.015832</w:t>
            </w:r>
          </w:p>
        </w:tc>
        <w:tc>
          <w:tcPr>
            <w:tcW w:w="3021" w:type="dxa"/>
          </w:tcPr>
          <w:p w14:paraId="66E2BB6F" w14:textId="12A1B7C2" w:rsidR="00447F06" w:rsidRPr="00AE0059" w:rsidRDefault="00435D50" w:rsidP="00E556B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E005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0.002735</w:t>
            </w:r>
          </w:p>
        </w:tc>
      </w:tr>
      <w:tr w:rsidR="00447F06" w:rsidRPr="00F66E98" w14:paraId="42D0A697" w14:textId="77777777" w:rsidTr="00435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8530444" w14:textId="2923B332" w:rsidR="00447F06" w:rsidRPr="00F66E98" w:rsidRDefault="00447F06" w:rsidP="00E556B6">
            <w:pPr>
              <w:spacing w:line="360" w:lineRule="auto"/>
              <w:rPr>
                <w:rFonts w:ascii="Times New Roman" w:eastAsiaTheme="minorEastAsia" w:hAnsi="Times New Roman" w:cs="Times New Roman"/>
                <w:b/>
                <w:bCs/>
                <w:i w:val="0"/>
                <w:iCs w:val="0"/>
                <w:sz w:val="24"/>
                <w:szCs w:val="24"/>
                <w:lang w:val="en-US"/>
              </w:rPr>
            </w:pPr>
            <w:r w:rsidRPr="00F66E98">
              <w:rPr>
                <w:rFonts w:ascii="Times New Roman" w:eastAsiaTheme="minorEastAsia" w:hAnsi="Times New Roman" w:cs="Times New Roman"/>
                <w:b/>
                <w:bCs/>
                <w:i w:val="0"/>
                <w:iCs w:val="0"/>
                <w:sz w:val="24"/>
                <w:szCs w:val="24"/>
                <w:lang w:val="en-US"/>
              </w:rPr>
              <w:t>Portfolio 2</w:t>
            </w:r>
          </w:p>
        </w:tc>
        <w:tc>
          <w:tcPr>
            <w:tcW w:w="3021" w:type="dxa"/>
          </w:tcPr>
          <w:p w14:paraId="73D764D7" w14:textId="6EE200B5" w:rsidR="00447F06" w:rsidRPr="00AE0059" w:rsidRDefault="00A02A9B" w:rsidP="00E556B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E005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0.008211</w:t>
            </w:r>
          </w:p>
        </w:tc>
        <w:tc>
          <w:tcPr>
            <w:tcW w:w="3021" w:type="dxa"/>
          </w:tcPr>
          <w:p w14:paraId="29447887" w14:textId="16ED4E97" w:rsidR="00447F06" w:rsidRPr="00AE0059" w:rsidRDefault="002D254F" w:rsidP="00E556B6">
            <w:pPr>
              <w:keepNext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E005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0.001797</w:t>
            </w:r>
          </w:p>
        </w:tc>
      </w:tr>
    </w:tbl>
    <w:p w14:paraId="04E4C71C" w14:textId="7BFA451F" w:rsidR="00700F84" w:rsidRPr="00F66E98" w:rsidRDefault="00435D50" w:rsidP="00E556B6">
      <w:pPr>
        <w:pStyle w:val="Caption"/>
        <w:spacing w:line="36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66E98">
        <w:rPr>
          <w:rFonts w:ascii="Times New Roman" w:hAnsi="Times New Roman" w:cs="Times New Roman"/>
          <w:sz w:val="24"/>
          <w:szCs w:val="24"/>
          <w:lang w:val="en-US"/>
        </w:rPr>
        <w:t xml:space="preserve">Table </w:t>
      </w:r>
      <w:r w:rsidRPr="00F66E98"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 w:rsidRPr="00F66E98">
        <w:rPr>
          <w:rFonts w:ascii="Times New Roman" w:hAnsi="Times New Roman" w:cs="Times New Roman"/>
          <w:sz w:val="24"/>
          <w:szCs w:val="24"/>
          <w:lang w:val="en-US"/>
        </w:rPr>
        <w:instrText xml:space="preserve"> SEQ Table \* ARABIC </w:instrText>
      </w:r>
      <w:r w:rsidRPr="00F66E98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="00DC0BBB" w:rsidRPr="00F66E98">
        <w:rPr>
          <w:rFonts w:ascii="Times New Roman" w:hAnsi="Times New Roman" w:cs="Times New Roman"/>
          <w:noProof/>
          <w:sz w:val="24"/>
          <w:szCs w:val="24"/>
          <w:lang w:val="en-US"/>
        </w:rPr>
        <w:t>2</w:t>
      </w:r>
      <w:r w:rsidRPr="00F66E98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Pr="00F66E98">
        <w:rPr>
          <w:rFonts w:ascii="Times New Roman" w:hAnsi="Times New Roman" w:cs="Times New Roman"/>
          <w:sz w:val="24"/>
          <w:szCs w:val="24"/>
          <w:lang w:val="en-US"/>
        </w:rPr>
        <w:t>: Portfolio parameters</w:t>
      </w:r>
    </w:p>
    <w:p w14:paraId="01CBEAAC" w14:textId="77777777" w:rsidR="00781435" w:rsidRPr="00F66E98" w:rsidRDefault="00781435" w:rsidP="00E556B6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366C13C1" w14:textId="75ED1AC7" w:rsidR="00781435" w:rsidRPr="00F66E98" w:rsidRDefault="007447D0" w:rsidP="00E556B6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66E98">
        <w:rPr>
          <w:rFonts w:ascii="Times New Roman" w:eastAsiaTheme="minorEastAsia" w:hAnsi="Times New Roman" w:cs="Times New Roman"/>
          <w:sz w:val="24"/>
          <w:szCs w:val="24"/>
          <w:lang w:val="en-US"/>
        </w:rPr>
        <w:t>Assuming t</w:t>
      </w:r>
      <w:r w:rsidR="00D20803" w:rsidRPr="00F66E98">
        <w:rPr>
          <w:rFonts w:ascii="Times New Roman" w:eastAsiaTheme="minorEastAsia" w:hAnsi="Times New Roman" w:cs="Times New Roman"/>
          <w:sz w:val="24"/>
          <w:szCs w:val="24"/>
          <w:lang w:val="en-US"/>
        </w:rPr>
        <w:t>he average weekly return of a portfolio is normally distribute</w:t>
      </w:r>
      <w:r w:rsidR="005F6D08" w:rsidRPr="00F66E98">
        <w:rPr>
          <w:rFonts w:ascii="Times New Roman" w:eastAsiaTheme="minorEastAsia" w:hAnsi="Times New Roman" w:cs="Times New Roman"/>
          <w:sz w:val="24"/>
          <w:szCs w:val="24"/>
          <w:lang w:val="en-US"/>
        </w:rPr>
        <w:t>d</w:t>
      </w:r>
      <w:r w:rsidR="00D20803" w:rsidRPr="00F66E98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with the parameter values</w:t>
      </w:r>
      <w:r w:rsidR="003B25CA" w:rsidRPr="00F66E98">
        <w:rPr>
          <w:rFonts w:ascii="Times New Roman" w:eastAsiaTheme="minorEastAsia" w:hAnsi="Times New Roman" w:cs="Times New Roman"/>
          <w:sz w:val="24"/>
          <w:szCs w:val="24"/>
          <w:lang w:val="en-US"/>
        </w:rPr>
        <w:t>, to calculate the probability of gaining a positive return is calculated as follows:</w:t>
      </w:r>
    </w:p>
    <w:p w14:paraId="45BAFEF2" w14:textId="35BD643E" w:rsidR="00490B09" w:rsidRPr="00F66E98" w:rsidRDefault="00490B09" w:rsidP="00E556B6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5D4321B0" w14:textId="33BE9115" w:rsidR="000A472B" w:rsidRPr="00F66E98" w:rsidRDefault="00A83D29" w:rsidP="00E556B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P(return&gt;0)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=P(z&gt;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0-portfolio mean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portfolio variance</m:t>
                  </m:r>
                </m:e>
              </m:rad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)</m:t>
          </m:r>
        </m:oMath>
      </m:oMathPara>
    </w:p>
    <w:p w14:paraId="3B249312" w14:textId="52D95ADF" w:rsidR="003666B8" w:rsidRPr="00F66E98" w:rsidRDefault="000064C4" w:rsidP="00E556B6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6E98">
        <w:rPr>
          <w:rFonts w:ascii="Times New Roman" w:hAnsi="Times New Roman" w:cs="Times New Roman"/>
          <w:sz w:val="24"/>
          <w:szCs w:val="24"/>
          <w:lang w:val="en-US"/>
        </w:rPr>
        <w:t xml:space="preserve">Calculated probabilities are </w:t>
      </w:r>
      <w:r w:rsidR="008F6BB8" w:rsidRPr="00F66E98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0.618</w:t>
      </w:r>
      <w:r w:rsidR="008F6BB8" w:rsidRPr="00F66E9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and </w:t>
      </w:r>
      <w:r w:rsidR="008F6BB8" w:rsidRPr="00F66E98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0.57</w:t>
      </w:r>
      <w:r w:rsidR="00AE0059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6</w:t>
      </w:r>
      <w:r w:rsidR="008F6BB8" w:rsidRPr="00F66E9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for portfolio 1 and 2</w:t>
      </w:r>
      <w:r w:rsidR="00DB4D6D" w:rsidRPr="00F66E98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  <w:r w:rsidR="008F6BB8" w:rsidRPr="00F66E9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respectively</w:t>
      </w:r>
      <w:r w:rsidR="00A83D29" w:rsidRPr="00F66E98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285B64CF" w14:textId="3ED2B9C2" w:rsidR="00CB5175" w:rsidRPr="00F66E98" w:rsidRDefault="005F6D08" w:rsidP="00E556B6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6E9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In the homework, it is also asked to find probabilities </w:t>
      </w:r>
      <w:r w:rsidR="004076EB" w:rsidRPr="00F66E98">
        <w:rPr>
          <w:rFonts w:ascii="Times New Roman" w:hAnsi="Times New Roman" w:cs="Times New Roman"/>
          <w:color w:val="000000"/>
          <w:sz w:val="24"/>
          <w:szCs w:val="24"/>
          <w:lang w:val="en-US"/>
        </w:rPr>
        <w:t>having a return</w:t>
      </w:r>
      <w:r w:rsidR="00F04E6C" w:rsidRPr="00F66E9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above the inflation rate</w:t>
      </w:r>
      <w:r w:rsidR="004C0BAE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  <w:r w:rsidR="00F04E6C" w:rsidRPr="00F66E9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which is taken as rate banks loan money</w:t>
      </w:r>
      <w:r w:rsidR="00C1727F" w:rsidRPr="00F66E98">
        <w:rPr>
          <w:rFonts w:ascii="Times New Roman" w:hAnsi="Times New Roman" w:cs="Times New Roman"/>
          <w:color w:val="000000"/>
          <w:sz w:val="24"/>
          <w:szCs w:val="24"/>
          <w:lang w:val="en-US"/>
        </w:rPr>
        <w:t>. To</w:t>
      </w:r>
      <w:r w:rsidR="00CB5175" w:rsidRPr="00F66E9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find those rates</w:t>
      </w:r>
      <w:r w:rsidR="00C1727F" w:rsidRPr="00F66E9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="00CB5175" w:rsidRPr="00F66E98">
        <w:rPr>
          <w:rFonts w:ascii="Times New Roman" w:hAnsi="Times New Roman" w:cs="Times New Roman"/>
          <w:color w:val="000000"/>
          <w:sz w:val="24"/>
          <w:szCs w:val="24"/>
          <w:lang w:val="en-US"/>
        </w:rPr>
        <w:t>the site of Central Bank of the Turkish Republic is visited.</w:t>
      </w:r>
      <w:r w:rsidR="00674ABF" w:rsidRPr="00F66E9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Yearly rates are converted to weekly </w:t>
      </w:r>
      <w:r w:rsidR="00B23C63" w:rsidRPr="00F66E98">
        <w:rPr>
          <w:rFonts w:ascii="Times New Roman" w:hAnsi="Times New Roman" w:cs="Times New Roman"/>
          <w:color w:val="000000"/>
          <w:sz w:val="24"/>
          <w:szCs w:val="24"/>
          <w:lang w:val="en-US"/>
        </w:rPr>
        <w:t>simply as follows:</w:t>
      </w:r>
    </w:p>
    <w:p w14:paraId="1DB5FDF4" w14:textId="4414E48A" w:rsidR="00B23C63" w:rsidRPr="00F66E98" w:rsidRDefault="0043634F" w:rsidP="00E556B6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color w:val="000000"/>
              <w:sz w:val="24"/>
              <w:szCs w:val="24"/>
              <w:lang w:val="en-US"/>
            </w:rPr>
            <m:t>weekly rate=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yearly rate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365</m:t>
              </m:r>
            </m:den>
          </m:f>
          <m:r>
            <w:rPr>
              <w:rFonts w:ascii="Cambria Math" w:hAnsi="Cambria Math" w:cs="Times New Roman"/>
              <w:color w:val="000000"/>
              <w:sz w:val="24"/>
              <w:szCs w:val="24"/>
              <w:lang w:val="en-US"/>
            </w:rPr>
            <m:t>*7</m:t>
          </m:r>
        </m:oMath>
      </m:oMathPara>
    </w:p>
    <w:p w14:paraId="0E973A0A" w14:textId="0FC33DC7" w:rsidR="000932EF" w:rsidRPr="00F66E98" w:rsidRDefault="004201A5" w:rsidP="00DC0BB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E98">
        <w:rPr>
          <w:rFonts w:ascii="Times New Roman" w:hAnsi="Times New Roman" w:cs="Times New Roman"/>
          <w:sz w:val="24"/>
          <w:szCs w:val="24"/>
          <w:lang w:val="en-US"/>
        </w:rPr>
        <w:t>Next, corresponding weekly rates are combined with the original data set</w:t>
      </w:r>
      <w:r w:rsidR="004C0BAE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F66E98">
        <w:rPr>
          <w:rFonts w:ascii="Times New Roman" w:hAnsi="Times New Roman" w:cs="Times New Roman"/>
          <w:sz w:val="24"/>
          <w:szCs w:val="24"/>
          <w:lang w:val="en-US"/>
        </w:rPr>
        <w:t xml:space="preserve"> which includes weekly returns of each asset. Then, to find </w:t>
      </w:r>
      <w:r w:rsidR="004C0BAE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F66E98">
        <w:rPr>
          <w:rFonts w:ascii="Times New Roman" w:hAnsi="Times New Roman" w:cs="Times New Roman"/>
          <w:sz w:val="24"/>
          <w:szCs w:val="24"/>
          <w:lang w:val="en-US"/>
        </w:rPr>
        <w:t>net return for each week,</w:t>
      </w:r>
      <w:r w:rsidR="006445B4" w:rsidRPr="00F66E98">
        <w:rPr>
          <w:rFonts w:ascii="Times New Roman" w:hAnsi="Times New Roman" w:cs="Times New Roman"/>
          <w:sz w:val="24"/>
          <w:szCs w:val="24"/>
          <w:lang w:val="en-US"/>
        </w:rPr>
        <w:t xml:space="preserve"> weekly inflation rates are subtracted from </w:t>
      </w:r>
      <w:r w:rsidR="000932EF" w:rsidRPr="00F66E98">
        <w:rPr>
          <w:rFonts w:ascii="Times New Roman" w:hAnsi="Times New Roman" w:cs="Times New Roman"/>
          <w:sz w:val="24"/>
          <w:szCs w:val="24"/>
          <w:lang w:val="en-US"/>
        </w:rPr>
        <w:t>weekly returns of assets. With the net returns</w:t>
      </w:r>
      <w:r w:rsidR="00BD4A2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0932EF" w:rsidRPr="00F66E98">
        <w:rPr>
          <w:rFonts w:ascii="Times New Roman" w:hAnsi="Times New Roman" w:cs="Times New Roman"/>
          <w:sz w:val="24"/>
          <w:szCs w:val="24"/>
          <w:lang w:val="en-US"/>
        </w:rPr>
        <w:t xml:space="preserve"> step</w:t>
      </w:r>
      <w:r w:rsidR="00F468E5" w:rsidRPr="00F66E98">
        <w:rPr>
          <w:rFonts w:ascii="Times New Roman" w:hAnsi="Times New Roman" w:cs="Times New Roman"/>
          <w:sz w:val="24"/>
          <w:szCs w:val="24"/>
          <w:lang w:val="en-US"/>
        </w:rPr>
        <w:t xml:space="preserve">s explained above are repeated. By considering </w:t>
      </w:r>
      <w:r w:rsidR="00BD4A2F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E02933" w:rsidRPr="00F66E98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="00F468E5" w:rsidRPr="00F66E98">
        <w:rPr>
          <w:rFonts w:ascii="Times New Roman" w:hAnsi="Times New Roman" w:cs="Times New Roman"/>
          <w:sz w:val="24"/>
          <w:szCs w:val="24"/>
          <w:lang w:val="en-US"/>
        </w:rPr>
        <w:t xml:space="preserve"> returns, mean, standard deviation and </w:t>
      </w:r>
      <w:r w:rsidR="00493F07" w:rsidRPr="00F66E98">
        <w:rPr>
          <w:rFonts w:ascii="Times New Roman" w:hAnsi="Times New Roman" w:cs="Times New Roman"/>
          <w:sz w:val="24"/>
          <w:szCs w:val="24"/>
          <w:lang w:val="en-US"/>
        </w:rPr>
        <w:t>covariance matrix</w:t>
      </w:r>
      <w:r w:rsidR="00696475" w:rsidRPr="00F66E98">
        <w:rPr>
          <w:rFonts w:ascii="Times New Roman" w:hAnsi="Times New Roman" w:cs="Times New Roman"/>
          <w:sz w:val="24"/>
          <w:szCs w:val="24"/>
          <w:lang w:val="en-US"/>
        </w:rPr>
        <w:t xml:space="preserve"> calculated</w:t>
      </w:r>
      <w:r w:rsidR="00493F07" w:rsidRPr="00F66E9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2776C" w:rsidRPr="00F66E98">
        <w:rPr>
          <w:rFonts w:ascii="Times New Roman" w:hAnsi="Times New Roman" w:cs="Times New Roman"/>
          <w:sz w:val="24"/>
          <w:szCs w:val="24"/>
          <w:lang w:val="en-US"/>
        </w:rPr>
        <w:t xml:space="preserve"> With the formulas documented above, weights of assets for two portfolios are </w:t>
      </w:r>
      <w:r w:rsidR="00696475" w:rsidRPr="00F66E98">
        <w:rPr>
          <w:rFonts w:ascii="Times New Roman" w:hAnsi="Times New Roman" w:cs="Times New Roman"/>
          <w:sz w:val="24"/>
          <w:szCs w:val="24"/>
          <w:lang w:val="en-US"/>
        </w:rPr>
        <w:t xml:space="preserve">found. </w:t>
      </w:r>
      <w:r w:rsidR="00DC0BBB" w:rsidRPr="00F66E98">
        <w:rPr>
          <w:rFonts w:ascii="Times New Roman" w:hAnsi="Times New Roman" w:cs="Times New Roman"/>
          <w:sz w:val="24"/>
          <w:szCs w:val="24"/>
          <w:lang w:val="en-US"/>
        </w:rPr>
        <w:t>Succeeding, port</w:t>
      </w:r>
      <w:r w:rsidR="004C0BAE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DC0BBB" w:rsidRPr="00F66E98">
        <w:rPr>
          <w:rFonts w:ascii="Times New Roman" w:hAnsi="Times New Roman" w:cs="Times New Roman"/>
          <w:sz w:val="24"/>
          <w:szCs w:val="24"/>
          <w:lang w:val="en-US"/>
        </w:rPr>
        <w:t>olio mean</w:t>
      </w:r>
      <w:r w:rsidR="004C0BA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C0BBB" w:rsidRPr="00F66E98">
        <w:rPr>
          <w:rFonts w:ascii="Times New Roman" w:hAnsi="Times New Roman" w:cs="Times New Roman"/>
          <w:sz w:val="24"/>
          <w:szCs w:val="24"/>
          <w:lang w:val="en-US"/>
        </w:rPr>
        <w:t xml:space="preserve"> and variances are obtained an</w:t>
      </w:r>
      <w:r w:rsidR="00136CD3">
        <w:rPr>
          <w:rFonts w:ascii="Times New Roman" w:hAnsi="Times New Roman" w:cs="Times New Roman"/>
          <w:sz w:val="24"/>
          <w:szCs w:val="24"/>
          <w:lang w:val="en-US"/>
        </w:rPr>
        <w:t>d repor</w:t>
      </w:r>
      <w:r w:rsidR="00DC0BBB" w:rsidRPr="00F66E98">
        <w:rPr>
          <w:rFonts w:ascii="Times New Roman" w:hAnsi="Times New Roman" w:cs="Times New Roman"/>
          <w:sz w:val="24"/>
          <w:szCs w:val="24"/>
          <w:lang w:val="en-US"/>
        </w:rPr>
        <w:t>ted in Table -3 in below:</w:t>
      </w:r>
    </w:p>
    <w:p w14:paraId="2B2025BB" w14:textId="77777777" w:rsidR="00DC0BBB" w:rsidRPr="00F66E98" w:rsidRDefault="00DC0BBB" w:rsidP="00DC0BB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C0BBB" w:rsidRPr="00F66E98" w14:paraId="61066157" w14:textId="77777777" w:rsidTr="008D49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20" w:type="dxa"/>
          </w:tcPr>
          <w:p w14:paraId="173F234B" w14:textId="77777777" w:rsidR="00DC0BBB" w:rsidRPr="00F66E98" w:rsidRDefault="00DC0BBB" w:rsidP="008D4964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21" w:type="dxa"/>
          </w:tcPr>
          <w:p w14:paraId="6C39A433" w14:textId="77777777" w:rsidR="00DC0BBB" w:rsidRPr="00F66E98" w:rsidRDefault="00DC0BBB" w:rsidP="008D496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bCs/>
                <w:i w:val="0"/>
                <w:iCs w:val="0"/>
                <w:sz w:val="24"/>
                <w:szCs w:val="24"/>
                <w:lang w:val="en-US"/>
              </w:rPr>
            </w:pPr>
            <w:r w:rsidRPr="00F66E98">
              <w:rPr>
                <w:rFonts w:ascii="Times New Roman" w:eastAsiaTheme="minorEastAsia" w:hAnsi="Times New Roman" w:cs="Times New Roman"/>
                <w:b/>
                <w:bCs/>
                <w:i w:val="0"/>
                <w:iCs w:val="0"/>
                <w:sz w:val="24"/>
                <w:szCs w:val="24"/>
                <w:lang w:val="en-US"/>
              </w:rPr>
              <w:t>Mean</w:t>
            </w:r>
          </w:p>
        </w:tc>
        <w:tc>
          <w:tcPr>
            <w:tcW w:w="3021" w:type="dxa"/>
          </w:tcPr>
          <w:p w14:paraId="7A5D1BF4" w14:textId="77777777" w:rsidR="00DC0BBB" w:rsidRPr="00F66E98" w:rsidRDefault="00DC0BBB" w:rsidP="008D496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bCs/>
                <w:i w:val="0"/>
                <w:iCs w:val="0"/>
                <w:sz w:val="24"/>
                <w:szCs w:val="24"/>
                <w:lang w:val="en-US"/>
              </w:rPr>
            </w:pPr>
            <w:r w:rsidRPr="00F66E98">
              <w:rPr>
                <w:rFonts w:ascii="Times New Roman" w:eastAsiaTheme="minorEastAsia" w:hAnsi="Times New Roman" w:cs="Times New Roman"/>
                <w:b/>
                <w:bCs/>
                <w:i w:val="0"/>
                <w:iCs w:val="0"/>
                <w:sz w:val="24"/>
                <w:szCs w:val="24"/>
                <w:lang w:val="en-US"/>
              </w:rPr>
              <w:t>Variance</w:t>
            </w:r>
          </w:p>
        </w:tc>
      </w:tr>
      <w:tr w:rsidR="00DC0BBB" w:rsidRPr="00F66E98" w14:paraId="15F599A1" w14:textId="77777777" w:rsidTr="008D4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CD130A1" w14:textId="77777777" w:rsidR="00DC0BBB" w:rsidRPr="00F66E98" w:rsidRDefault="00DC0BBB" w:rsidP="008D4964">
            <w:pPr>
              <w:spacing w:line="360" w:lineRule="auto"/>
              <w:rPr>
                <w:rFonts w:ascii="Times New Roman" w:eastAsiaTheme="minorEastAsia" w:hAnsi="Times New Roman" w:cs="Times New Roman"/>
                <w:b/>
                <w:bCs/>
                <w:i w:val="0"/>
                <w:iCs w:val="0"/>
                <w:sz w:val="24"/>
                <w:szCs w:val="24"/>
                <w:lang w:val="en-US"/>
              </w:rPr>
            </w:pPr>
            <w:r w:rsidRPr="00F66E98">
              <w:rPr>
                <w:rFonts w:ascii="Times New Roman" w:eastAsiaTheme="minorEastAsia" w:hAnsi="Times New Roman" w:cs="Times New Roman"/>
                <w:b/>
                <w:bCs/>
                <w:i w:val="0"/>
                <w:iCs w:val="0"/>
                <w:sz w:val="24"/>
                <w:szCs w:val="24"/>
                <w:lang w:val="en-US"/>
              </w:rPr>
              <w:t>Portfolio 1</w:t>
            </w:r>
          </w:p>
        </w:tc>
        <w:tc>
          <w:tcPr>
            <w:tcW w:w="3021" w:type="dxa"/>
          </w:tcPr>
          <w:p w14:paraId="10436B28" w14:textId="0296CFED" w:rsidR="00DC0BBB" w:rsidRPr="00F66E98" w:rsidRDefault="00A02A9B" w:rsidP="008D496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F66E9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0.013920</w:t>
            </w:r>
          </w:p>
        </w:tc>
        <w:tc>
          <w:tcPr>
            <w:tcW w:w="3021" w:type="dxa"/>
          </w:tcPr>
          <w:p w14:paraId="057288C5" w14:textId="0441C248" w:rsidR="00DC0BBB" w:rsidRPr="00F66E98" w:rsidRDefault="00CF73AB" w:rsidP="008D496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F66E9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0.002738</w:t>
            </w:r>
          </w:p>
        </w:tc>
      </w:tr>
      <w:tr w:rsidR="00DC0BBB" w:rsidRPr="00F66E98" w14:paraId="0054EC27" w14:textId="77777777" w:rsidTr="008D49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A13617A" w14:textId="77777777" w:rsidR="00DC0BBB" w:rsidRPr="00F66E98" w:rsidRDefault="00DC0BBB" w:rsidP="008D4964">
            <w:pPr>
              <w:spacing w:line="360" w:lineRule="auto"/>
              <w:rPr>
                <w:rFonts w:ascii="Times New Roman" w:eastAsiaTheme="minorEastAsia" w:hAnsi="Times New Roman" w:cs="Times New Roman"/>
                <w:b/>
                <w:bCs/>
                <w:i w:val="0"/>
                <w:iCs w:val="0"/>
                <w:sz w:val="24"/>
                <w:szCs w:val="24"/>
                <w:lang w:val="en-US"/>
              </w:rPr>
            </w:pPr>
            <w:r w:rsidRPr="00F66E98">
              <w:rPr>
                <w:rFonts w:ascii="Times New Roman" w:eastAsiaTheme="minorEastAsia" w:hAnsi="Times New Roman" w:cs="Times New Roman"/>
                <w:b/>
                <w:bCs/>
                <w:i w:val="0"/>
                <w:iCs w:val="0"/>
                <w:sz w:val="24"/>
                <w:szCs w:val="24"/>
                <w:lang w:val="en-US"/>
              </w:rPr>
              <w:t>Portfolio 2</w:t>
            </w:r>
          </w:p>
        </w:tc>
        <w:tc>
          <w:tcPr>
            <w:tcW w:w="3021" w:type="dxa"/>
          </w:tcPr>
          <w:p w14:paraId="248F2A56" w14:textId="694198CF" w:rsidR="00DC0BBB" w:rsidRPr="00F66E98" w:rsidRDefault="00A02A9B" w:rsidP="008D496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F66E9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0.006299</w:t>
            </w:r>
          </w:p>
        </w:tc>
        <w:tc>
          <w:tcPr>
            <w:tcW w:w="3021" w:type="dxa"/>
          </w:tcPr>
          <w:p w14:paraId="2357F4BE" w14:textId="77AE0C6A" w:rsidR="00DC0BBB" w:rsidRPr="00F66E98" w:rsidRDefault="005036B6" w:rsidP="00DC0BBB">
            <w:pPr>
              <w:keepNext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F66E9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0.001797</w:t>
            </w:r>
          </w:p>
        </w:tc>
      </w:tr>
    </w:tbl>
    <w:p w14:paraId="434F71BA" w14:textId="2FB71DE1" w:rsidR="00696475" w:rsidRPr="00F66E98" w:rsidRDefault="00DC0BBB" w:rsidP="00F66E98">
      <w:pPr>
        <w:pStyle w:val="Caption"/>
        <w:rPr>
          <w:rFonts w:ascii="Times New Roman" w:hAnsi="Times New Roman" w:cs="Times New Roman"/>
          <w:sz w:val="24"/>
          <w:szCs w:val="24"/>
          <w:lang w:val="en-US"/>
        </w:rPr>
      </w:pPr>
      <w:r w:rsidRPr="00F66E98">
        <w:rPr>
          <w:rFonts w:ascii="Times New Roman" w:hAnsi="Times New Roman" w:cs="Times New Roman"/>
          <w:sz w:val="24"/>
          <w:szCs w:val="24"/>
          <w:lang w:val="en-US"/>
        </w:rPr>
        <w:t xml:space="preserve">Table </w:t>
      </w:r>
      <w:r w:rsidRPr="00F66E98"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 w:rsidRPr="00F66E98">
        <w:rPr>
          <w:rFonts w:ascii="Times New Roman" w:hAnsi="Times New Roman" w:cs="Times New Roman"/>
          <w:sz w:val="24"/>
          <w:szCs w:val="24"/>
          <w:lang w:val="en-US"/>
        </w:rPr>
        <w:instrText xml:space="preserve"> SEQ Table \* ARABIC </w:instrText>
      </w:r>
      <w:r w:rsidRPr="00F66E98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Pr="00F66E98">
        <w:rPr>
          <w:rFonts w:ascii="Times New Roman" w:hAnsi="Times New Roman" w:cs="Times New Roman"/>
          <w:noProof/>
          <w:sz w:val="24"/>
          <w:szCs w:val="24"/>
          <w:lang w:val="en-US"/>
        </w:rPr>
        <w:t>3</w:t>
      </w:r>
      <w:r w:rsidRPr="00F66E98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Pr="00F66E98">
        <w:rPr>
          <w:rFonts w:ascii="Times New Roman" w:hAnsi="Times New Roman" w:cs="Times New Roman"/>
          <w:sz w:val="24"/>
          <w:szCs w:val="24"/>
          <w:lang w:val="en-US"/>
        </w:rPr>
        <w:t>: Portfolio parameters with net returns</w:t>
      </w:r>
    </w:p>
    <w:p w14:paraId="2711F0BF" w14:textId="79FF1768" w:rsidR="005036B6" w:rsidRPr="00F66E98" w:rsidRDefault="005036B6" w:rsidP="00E556B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E98">
        <w:rPr>
          <w:rFonts w:ascii="Times New Roman" w:hAnsi="Times New Roman" w:cs="Times New Roman"/>
          <w:sz w:val="24"/>
          <w:szCs w:val="24"/>
          <w:lang w:val="en-US"/>
        </w:rPr>
        <w:t>Finally</w:t>
      </w:r>
      <w:r w:rsidR="00136CD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F66E98">
        <w:rPr>
          <w:rFonts w:ascii="Times New Roman" w:hAnsi="Times New Roman" w:cs="Times New Roman"/>
          <w:sz w:val="24"/>
          <w:szCs w:val="24"/>
          <w:lang w:val="en-US"/>
        </w:rPr>
        <w:t xml:space="preserve"> probabilities are calculated with the following formula</w:t>
      </w:r>
      <w:r w:rsidR="00A23621" w:rsidRPr="00F66E9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D31342F" w14:textId="26C967F0" w:rsidR="005036B6" w:rsidRPr="00F66E98" w:rsidRDefault="005036B6" w:rsidP="005036B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P(net return&gt;0)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=P(z&gt;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0-updated portfolio mean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updated portfolio variance</m:t>
                  </m:r>
                </m:e>
              </m:rad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)</m:t>
          </m:r>
        </m:oMath>
      </m:oMathPara>
    </w:p>
    <w:p w14:paraId="244604C1" w14:textId="41007A80" w:rsidR="005036B6" w:rsidRDefault="00A23621" w:rsidP="00E556B6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6E98">
        <w:rPr>
          <w:rFonts w:ascii="Times New Roman" w:hAnsi="Times New Roman" w:cs="Times New Roman"/>
          <w:sz w:val="24"/>
          <w:szCs w:val="24"/>
          <w:lang w:val="en-US"/>
        </w:rPr>
        <w:t>Probabilities for portfol</w:t>
      </w:r>
      <w:r w:rsidR="000B6E1C" w:rsidRPr="00F66E98">
        <w:rPr>
          <w:rFonts w:ascii="Times New Roman" w:hAnsi="Times New Roman" w:cs="Times New Roman"/>
          <w:sz w:val="24"/>
          <w:szCs w:val="24"/>
          <w:lang w:val="en-US"/>
        </w:rPr>
        <w:t xml:space="preserve">io 1 and 2 are evaluated as </w:t>
      </w:r>
      <w:r w:rsidR="000B6E1C" w:rsidRPr="00F66E98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0.604</w:t>
      </w:r>
      <w:r w:rsidR="00F66E98" w:rsidRPr="00F66E98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="00F66E98" w:rsidRPr="00F66E9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and </w:t>
      </w:r>
      <w:r w:rsidR="00F66E98" w:rsidRPr="00F66E98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0.559</w:t>
      </w:r>
      <w:r w:rsidR="00F66E98" w:rsidRPr="00F66E98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2991E9C1" w14:textId="77777777" w:rsidR="00797F13" w:rsidRPr="00797F13" w:rsidRDefault="00797F13" w:rsidP="00797F13">
      <w:pPr>
        <w:rPr>
          <w:lang w:val="en-US"/>
        </w:rPr>
      </w:pPr>
    </w:p>
    <w:p w14:paraId="323EF9CE" w14:textId="77777777" w:rsidR="005036B6" w:rsidRPr="00F66E98" w:rsidRDefault="005036B6" w:rsidP="00E556B6">
      <w:pPr>
        <w:spacing w:line="360" w:lineRule="auto"/>
        <w:rPr>
          <w:lang w:val="en-US"/>
        </w:rPr>
      </w:pPr>
    </w:p>
    <w:p w14:paraId="6C71299E" w14:textId="2B5247BF" w:rsidR="005F6D08" w:rsidRPr="00F66E98" w:rsidRDefault="00E80725" w:rsidP="00E556B6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6E98">
        <w:rPr>
          <w:lang w:val="en-US"/>
        </w:rPr>
        <w:br/>
      </w:r>
    </w:p>
    <w:p w14:paraId="0732309B" w14:textId="77777777" w:rsidR="002D2B69" w:rsidRPr="00F66E98" w:rsidRDefault="002D2B69" w:rsidP="00E556B6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B90D56F" w14:textId="77777777" w:rsidR="008F6BB8" w:rsidRPr="00F66E98" w:rsidRDefault="008F6BB8" w:rsidP="00E556B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8F6BB8" w:rsidRPr="00F66E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IwNzU1M7E0MDUxNTFQ0lEKTi0uzszPAykwqgUAT/y9qiwAAAA="/>
  </w:docVars>
  <w:rsids>
    <w:rsidRoot w:val="00D703EC"/>
    <w:rsid w:val="000064C4"/>
    <w:rsid w:val="000932EF"/>
    <w:rsid w:val="000A472B"/>
    <w:rsid w:val="000B6E1C"/>
    <w:rsid w:val="000E1A48"/>
    <w:rsid w:val="00136CD3"/>
    <w:rsid w:val="001877AB"/>
    <w:rsid w:val="0019017C"/>
    <w:rsid w:val="001934BE"/>
    <w:rsid w:val="00264C38"/>
    <w:rsid w:val="002A1412"/>
    <w:rsid w:val="002B0F3B"/>
    <w:rsid w:val="002D254F"/>
    <w:rsid w:val="002D2B69"/>
    <w:rsid w:val="00307366"/>
    <w:rsid w:val="0032776C"/>
    <w:rsid w:val="003666B8"/>
    <w:rsid w:val="00397366"/>
    <w:rsid w:val="003B25CA"/>
    <w:rsid w:val="003D12FA"/>
    <w:rsid w:val="003D2BB8"/>
    <w:rsid w:val="003E170F"/>
    <w:rsid w:val="004076EB"/>
    <w:rsid w:val="004201A5"/>
    <w:rsid w:val="00426580"/>
    <w:rsid w:val="00435D50"/>
    <w:rsid w:val="0043634F"/>
    <w:rsid w:val="00447F06"/>
    <w:rsid w:val="00464254"/>
    <w:rsid w:val="00490B09"/>
    <w:rsid w:val="00493F07"/>
    <w:rsid w:val="004A1D14"/>
    <w:rsid w:val="004C0BAE"/>
    <w:rsid w:val="005036B6"/>
    <w:rsid w:val="00503A18"/>
    <w:rsid w:val="005A04D2"/>
    <w:rsid w:val="005F5D31"/>
    <w:rsid w:val="005F6D08"/>
    <w:rsid w:val="0062561B"/>
    <w:rsid w:val="00635221"/>
    <w:rsid w:val="006445B4"/>
    <w:rsid w:val="0066198C"/>
    <w:rsid w:val="00674ABF"/>
    <w:rsid w:val="00696475"/>
    <w:rsid w:val="006E2C99"/>
    <w:rsid w:val="00700F84"/>
    <w:rsid w:val="007447D0"/>
    <w:rsid w:val="00761BBE"/>
    <w:rsid w:val="00781435"/>
    <w:rsid w:val="007910FA"/>
    <w:rsid w:val="00797F13"/>
    <w:rsid w:val="007A40F2"/>
    <w:rsid w:val="007D51EA"/>
    <w:rsid w:val="00803244"/>
    <w:rsid w:val="00855022"/>
    <w:rsid w:val="008B1BCD"/>
    <w:rsid w:val="008C3EA6"/>
    <w:rsid w:val="008F549D"/>
    <w:rsid w:val="008F6BB8"/>
    <w:rsid w:val="00931693"/>
    <w:rsid w:val="009461A3"/>
    <w:rsid w:val="00A02A9B"/>
    <w:rsid w:val="00A23621"/>
    <w:rsid w:val="00A6158B"/>
    <w:rsid w:val="00A83D29"/>
    <w:rsid w:val="00A91F30"/>
    <w:rsid w:val="00AE0059"/>
    <w:rsid w:val="00B05711"/>
    <w:rsid w:val="00B23C63"/>
    <w:rsid w:val="00B41F4D"/>
    <w:rsid w:val="00B5733D"/>
    <w:rsid w:val="00B679CA"/>
    <w:rsid w:val="00BC0463"/>
    <w:rsid w:val="00BD4A2F"/>
    <w:rsid w:val="00BF201D"/>
    <w:rsid w:val="00C16F5C"/>
    <w:rsid w:val="00C1727F"/>
    <w:rsid w:val="00C33FED"/>
    <w:rsid w:val="00C46DB7"/>
    <w:rsid w:val="00C96059"/>
    <w:rsid w:val="00CB5175"/>
    <w:rsid w:val="00CF73AB"/>
    <w:rsid w:val="00D11827"/>
    <w:rsid w:val="00D20803"/>
    <w:rsid w:val="00D703EC"/>
    <w:rsid w:val="00DB4D6D"/>
    <w:rsid w:val="00DC0BBB"/>
    <w:rsid w:val="00DD7B0F"/>
    <w:rsid w:val="00E02933"/>
    <w:rsid w:val="00E22321"/>
    <w:rsid w:val="00E31E11"/>
    <w:rsid w:val="00E556B6"/>
    <w:rsid w:val="00E80725"/>
    <w:rsid w:val="00E926DC"/>
    <w:rsid w:val="00EE62D6"/>
    <w:rsid w:val="00EF7B7C"/>
    <w:rsid w:val="00F04E6C"/>
    <w:rsid w:val="00F468E5"/>
    <w:rsid w:val="00F66E98"/>
    <w:rsid w:val="00F9446C"/>
    <w:rsid w:val="00FB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278E3"/>
  <w15:chartTrackingRefBased/>
  <w15:docId w15:val="{CACEBA6F-9841-458D-95E9-3A3097432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3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73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3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73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F5D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910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10FA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Caption">
    <w:name w:val="caption"/>
    <w:basedOn w:val="Normal"/>
    <w:next w:val="Normal"/>
    <w:uiPriority w:val="35"/>
    <w:unhideWhenUsed/>
    <w:qFormat/>
    <w:rsid w:val="00264C3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B0C20"/>
    <w:rPr>
      <w:color w:val="808080"/>
    </w:rPr>
  </w:style>
  <w:style w:type="table" w:styleId="PlainTable5">
    <w:name w:val="Plain Table 5"/>
    <w:basedOn w:val="TableNormal"/>
    <w:uiPriority w:val="45"/>
    <w:rsid w:val="00435D5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B0571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B0571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B0571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B0571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2-Accent3">
    <w:name w:val="Grid Table 2 Accent 3"/>
    <w:basedOn w:val="TableNormal"/>
    <w:uiPriority w:val="47"/>
    <w:rsid w:val="00B0571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4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475</Words>
  <Characters>2710</Characters>
  <Application>Microsoft Office Word</Application>
  <DocSecurity>0</DocSecurity>
  <Lines>22</Lines>
  <Paragraphs>6</Paragraphs>
  <ScaleCrop>false</ScaleCrop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Gizem Yıldırım</dc:creator>
  <cp:keywords/>
  <dc:description/>
  <cp:lastModifiedBy>Gizem Yıldırım</cp:lastModifiedBy>
  <cp:revision>101</cp:revision>
  <dcterms:created xsi:type="dcterms:W3CDTF">2020-12-19T18:17:00Z</dcterms:created>
  <dcterms:modified xsi:type="dcterms:W3CDTF">2020-12-19T20:22:00Z</dcterms:modified>
</cp:coreProperties>
</file>