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65DE" w14:textId="01A6AFD5" w:rsidR="001934BE" w:rsidRPr="00AC077D" w:rsidRDefault="00397366" w:rsidP="00E556B6">
      <w:pPr>
        <w:pStyle w:val="Heading1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C077D">
        <w:rPr>
          <w:rFonts w:ascii="Times New Roman" w:hAnsi="Times New Roman" w:cs="Times New Roman"/>
          <w:b/>
          <w:bCs/>
          <w:sz w:val="30"/>
          <w:szCs w:val="30"/>
          <w:lang w:val="en-US"/>
        </w:rPr>
        <w:t>ETM595-Risk Asses</w:t>
      </w:r>
      <w:r w:rsidR="00E926DC" w:rsidRPr="00AC077D">
        <w:rPr>
          <w:rFonts w:ascii="Times New Roman" w:hAnsi="Times New Roman" w:cs="Times New Roman"/>
          <w:b/>
          <w:bCs/>
          <w:sz w:val="30"/>
          <w:szCs w:val="30"/>
          <w:lang w:val="en-US"/>
        </w:rPr>
        <w:t>s</w:t>
      </w:r>
      <w:r w:rsidRPr="00AC077D">
        <w:rPr>
          <w:rFonts w:ascii="Times New Roman" w:hAnsi="Times New Roman" w:cs="Times New Roman"/>
          <w:b/>
          <w:bCs/>
          <w:sz w:val="30"/>
          <w:szCs w:val="30"/>
          <w:lang w:val="en-US"/>
        </w:rPr>
        <w:t>ment</w:t>
      </w:r>
      <w:r w:rsidR="00307366" w:rsidRPr="00AC077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&amp; Management – HW </w:t>
      </w:r>
      <w:r w:rsidR="00562E21" w:rsidRPr="00AC077D"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  <w:r w:rsidR="00307366" w:rsidRPr="00AC077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Report</w:t>
      </w:r>
    </w:p>
    <w:p w14:paraId="1FF7C3F8" w14:textId="75A36C42" w:rsidR="00307366" w:rsidRPr="00AC077D" w:rsidRDefault="00307366" w:rsidP="00E556B6">
      <w:pPr>
        <w:pStyle w:val="Heading2"/>
        <w:spacing w:line="360" w:lineRule="auto"/>
        <w:rPr>
          <w:rFonts w:ascii="Times New Roman" w:hAnsi="Times New Roman" w:cs="Times New Roman"/>
          <w:lang w:val="en-US"/>
        </w:rPr>
      </w:pPr>
      <w:r w:rsidRPr="00AC077D">
        <w:rPr>
          <w:rFonts w:ascii="Times New Roman" w:hAnsi="Times New Roman" w:cs="Times New Roman"/>
          <w:lang w:val="en-US"/>
        </w:rPr>
        <w:t>Gizem Yıldırım &amp; Erdem Sirel</w:t>
      </w:r>
    </w:p>
    <w:p w14:paraId="244604C1" w14:textId="268BE652" w:rsidR="005036B6" w:rsidRPr="00AC077D" w:rsidRDefault="00B41F4D" w:rsidP="00562E2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sz w:val="24"/>
          <w:szCs w:val="24"/>
          <w:lang w:val="en-US"/>
        </w:rPr>
        <w:t>In t</w:t>
      </w:r>
      <w:r w:rsidR="005648DA" w:rsidRPr="00AC077D">
        <w:rPr>
          <w:rFonts w:ascii="Times New Roman" w:hAnsi="Times New Roman" w:cs="Times New Roman"/>
          <w:sz w:val="24"/>
          <w:szCs w:val="24"/>
          <w:lang w:val="en-US"/>
        </w:rPr>
        <w:t>he previous homework, we were asked to select 15 assets a</w:t>
      </w:r>
      <w:r w:rsidR="00D40B90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nd do some calculation. In this part, </w:t>
      </w:r>
      <w:r w:rsidR="00B24CC2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we continued to work on those same assets to conduct </w:t>
      </w:r>
      <w:r w:rsidR="002B243B" w:rsidRPr="00AC077D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B24CC2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analysis.</w:t>
      </w:r>
    </w:p>
    <w:p w14:paraId="03A3CD60" w14:textId="4BF63BBC" w:rsidR="0040295D" w:rsidRPr="00AC077D" w:rsidRDefault="00176D4D" w:rsidP="0040295D">
      <w:pPr>
        <w:spacing w:line="360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AC077D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Question 1:</w:t>
      </w:r>
      <w:r w:rsidR="0040295D" w:rsidRPr="00AC077D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</w:t>
      </w:r>
    </w:p>
    <w:p w14:paraId="00BB607C" w14:textId="409B98CA" w:rsidR="00747258" w:rsidRPr="00AC077D" w:rsidRDefault="0040295D" w:rsidP="00402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In this part</w:t>
      </w:r>
      <w:r w:rsidR="00A16431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,</w:t>
      </w: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A16431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the </w:t>
      </w: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Markowitz model is adapted </w:t>
      </w:r>
      <w:r w:rsidR="00CB51D9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with different return rates</w:t>
      </w:r>
      <w:r w:rsidR="00A16431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: 0.01, 0.015, 0.02, and</w:t>
      </w:r>
      <w:r w:rsidR="004916E3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0.025.</w:t>
      </w:r>
      <w:r w:rsidR="00CB51D9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Portfolio weights for </w:t>
      </w:r>
      <w:r w:rsidR="00300A97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shorting and no shorting cases are </w:t>
      </w:r>
      <w:r w:rsidR="004916E3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documented</w:t>
      </w:r>
      <w:r w:rsidR="00300A97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in </w:t>
      </w:r>
      <w:r w:rsidR="00A16431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the </w:t>
      </w:r>
      <w:r w:rsidR="00300A97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table below:</w:t>
      </w:r>
      <w:r w:rsidR="00747258" w:rsidRPr="00AC077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2B952A3" w14:textId="05F061DA" w:rsidR="00AC1B87" w:rsidRPr="00AC077D" w:rsidRDefault="00747258" w:rsidP="00AC1B87">
      <w:pPr>
        <w:pStyle w:val="Caption"/>
        <w:keepNext/>
        <w:rPr>
          <w:rFonts w:ascii="Times New Roman" w:hAnsi="Times New Roman" w:cs="Times New Roman"/>
        </w:rPr>
      </w:pPr>
      <w:proofErr w:type="spellStart"/>
      <w:r w:rsidRPr="00AC077D">
        <w:rPr>
          <w:rFonts w:ascii="Times New Roman" w:hAnsi="Times New Roman" w:cs="Times New Roman"/>
        </w:rPr>
        <w:t>Ta</w:t>
      </w:r>
      <w:r w:rsidR="00AC1B87" w:rsidRPr="00AC077D">
        <w:rPr>
          <w:rFonts w:ascii="Times New Roman" w:hAnsi="Times New Roman" w:cs="Times New Roman"/>
        </w:rPr>
        <w:t>ble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r w:rsidR="00CA5111" w:rsidRPr="00AC077D">
        <w:rPr>
          <w:rFonts w:ascii="Times New Roman" w:hAnsi="Times New Roman" w:cs="Times New Roman"/>
        </w:rPr>
        <w:fldChar w:fldCharType="begin"/>
      </w:r>
      <w:r w:rsidR="00CA5111" w:rsidRPr="00AC077D">
        <w:rPr>
          <w:rFonts w:ascii="Times New Roman" w:hAnsi="Times New Roman" w:cs="Times New Roman"/>
        </w:rPr>
        <w:instrText xml:space="preserve"> SEQ Tablo \* ARABIC </w:instrText>
      </w:r>
      <w:r w:rsidR="00CA5111" w:rsidRPr="00AC077D">
        <w:rPr>
          <w:rFonts w:ascii="Times New Roman" w:hAnsi="Times New Roman" w:cs="Times New Roman"/>
        </w:rPr>
        <w:fldChar w:fldCharType="separate"/>
      </w:r>
      <w:r w:rsidRPr="00AC077D">
        <w:rPr>
          <w:rFonts w:ascii="Times New Roman" w:hAnsi="Times New Roman" w:cs="Times New Roman"/>
          <w:noProof/>
        </w:rPr>
        <w:t>1</w:t>
      </w:r>
      <w:r w:rsidR="00CA5111" w:rsidRPr="00AC077D">
        <w:rPr>
          <w:rFonts w:ascii="Times New Roman" w:hAnsi="Times New Roman" w:cs="Times New Roman"/>
          <w:noProof/>
        </w:rPr>
        <w:fldChar w:fldCharType="end"/>
      </w:r>
      <w:r w:rsidRPr="00AC077D">
        <w:rPr>
          <w:rFonts w:ascii="Times New Roman" w:hAnsi="Times New Roman" w:cs="Times New Roman"/>
        </w:rPr>
        <w:t xml:space="preserve">: </w:t>
      </w:r>
      <w:proofErr w:type="spellStart"/>
      <w:r w:rsidRPr="00AC077D">
        <w:rPr>
          <w:rFonts w:ascii="Times New Roman" w:hAnsi="Times New Roman" w:cs="Times New Roman"/>
        </w:rPr>
        <w:t>Shorting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allowed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case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weights</w:t>
      </w:r>
      <w:proofErr w:type="spellEnd"/>
    </w:p>
    <w:p w14:paraId="5D8152C0" w14:textId="260F7346" w:rsidR="00AC1B87" w:rsidRPr="00AC077D" w:rsidRDefault="00747258" w:rsidP="00AC1B87">
      <w:pPr>
        <w:spacing w:line="360" w:lineRule="auto"/>
        <w:rPr>
          <w:rFonts w:ascii="Times New Roman" w:eastAsiaTheme="majorEastAsia" w:hAnsi="Times New Roman" w:cs="Times New Roman"/>
          <w:sz w:val="26"/>
          <w:szCs w:val="26"/>
          <w:lang w:val="en-US"/>
        </w:rPr>
      </w:pPr>
      <w:r w:rsidRPr="00AC077D">
        <w:rPr>
          <w:rFonts w:ascii="Times New Roman" w:hAnsi="Times New Roman" w:cs="Times New Roman"/>
          <w:noProof/>
        </w:rPr>
        <w:drawing>
          <wp:inline distT="0" distB="0" distL="0" distR="0" wp14:anchorId="35862CC3" wp14:editId="16D4E74D">
            <wp:extent cx="576072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8E4E" w14:textId="4B89DB83" w:rsidR="00AC1B87" w:rsidRPr="00AC077D" w:rsidRDefault="00AC1B87" w:rsidP="00AC1B87">
      <w:pPr>
        <w:pStyle w:val="Caption"/>
        <w:rPr>
          <w:rFonts w:ascii="Times New Roman" w:eastAsiaTheme="majorEastAsia" w:hAnsi="Times New Roman" w:cs="Times New Roman"/>
          <w:sz w:val="26"/>
          <w:szCs w:val="26"/>
          <w:lang w:val="en-US"/>
        </w:rPr>
      </w:pPr>
      <w:proofErr w:type="spellStart"/>
      <w:r w:rsidRPr="00AC077D">
        <w:rPr>
          <w:rFonts w:ascii="Times New Roman" w:hAnsi="Times New Roman" w:cs="Times New Roman"/>
        </w:rPr>
        <w:t>Table</w:t>
      </w:r>
      <w:proofErr w:type="spellEnd"/>
      <w:r w:rsidRPr="00AC077D">
        <w:rPr>
          <w:rFonts w:ascii="Times New Roman" w:hAnsi="Times New Roman" w:cs="Times New Roman"/>
        </w:rPr>
        <w:t xml:space="preserve"> 2: </w:t>
      </w:r>
      <w:proofErr w:type="spellStart"/>
      <w:r w:rsidRPr="00AC077D">
        <w:rPr>
          <w:rFonts w:ascii="Times New Roman" w:hAnsi="Times New Roman" w:cs="Times New Roman"/>
        </w:rPr>
        <w:t>Shorting</w:t>
      </w:r>
      <w:proofErr w:type="spellEnd"/>
      <w:r w:rsidRPr="00AC077D">
        <w:rPr>
          <w:rFonts w:ascii="Times New Roman" w:hAnsi="Times New Roman" w:cs="Times New Roman"/>
        </w:rPr>
        <w:t xml:space="preserve"> not </w:t>
      </w:r>
      <w:proofErr w:type="spellStart"/>
      <w:r w:rsidRPr="00AC077D">
        <w:rPr>
          <w:rFonts w:ascii="Times New Roman" w:hAnsi="Times New Roman" w:cs="Times New Roman"/>
        </w:rPr>
        <w:t>allowed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case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weights</w:t>
      </w:r>
      <w:proofErr w:type="spellEnd"/>
    </w:p>
    <w:p w14:paraId="03D0A87A" w14:textId="5986ECB5" w:rsidR="00300A97" w:rsidRPr="00AC077D" w:rsidRDefault="00BC4CEB" w:rsidP="0040295D">
      <w:pPr>
        <w:spacing w:line="360" w:lineRule="auto"/>
        <w:rPr>
          <w:rFonts w:ascii="Times New Roman" w:eastAsiaTheme="majorEastAsia" w:hAnsi="Times New Roman" w:cs="Times New Roman"/>
          <w:sz w:val="26"/>
          <w:szCs w:val="26"/>
          <w:lang w:val="en-US"/>
        </w:rPr>
      </w:pPr>
      <w:r w:rsidRPr="00AC077D">
        <w:rPr>
          <w:rFonts w:ascii="Times New Roman" w:hAnsi="Times New Roman" w:cs="Times New Roman"/>
          <w:noProof/>
        </w:rPr>
        <w:drawing>
          <wp:inline distT="0" distB="0" distL="0" distR="0" wp14:anchorId="55657A49" wp14:editId="0C0C9398">
            <wp:extent cx="5760720" cy="82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2F87" w14:textId="661CE6E9" w:rsidR="002B243B" w:rsidRPr="00AC077D" w:rsidRDefault="00A60C86" w:rsidP="00A60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When two methods are compared, </w:t>
      </w:r>
      <w:r w:rsidR="00233354" w:rsidRPr="00AC077D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="007C32D4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with negative </w:t>
      </w:r>
      <w:r w:rsidR="004F61AE" w:rsidRPr="00AC077D">
        <w:rPr>
          <w:rFonts w:ascii="Times New Roman" w:hAnsi="Times New Roman" w:cs="Times New Roman"/>
          <w:sz w:val="24"/>
          <w:szCs w:val="24"/>
          <w:lang w:val="en-US"/>
        </w:rPr>
        <w:t>weights are set to zero when shorting is not allowed.</w:t>
      </w:r>
      <w:r w:rsidR="002A4EFB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Also, </w:t>
      </w:r>
      <w:r w:rsidR="00233354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positive weighted </w:t>
      </w:r>
      <w:r w:rsidR="002A4EFB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assets are assigned with higher </w:t>
      </w:r>
      <w:r w:rsidR="00233354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values when shorting allowed </w:t>
      </w:r>
      <w:r w:rsidR="00ED1E1A" w:rsidRPr="00AC077D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233354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shorting is not allow</w:t>
      </w:r>
      <w:r w:rsidR="002E7231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ed case, </w:t>
      </w:r>
      <w:r w:rsidR="00233354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which is an expected </w:t>
      </w:r>
      <w:r w:rsidR="00ED1E1A" w:rsidRPr="00AC077D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33354" w:rsidRPr="00AC07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E27CC5" w14:textId="322E077B" w:rsidR="00E47373" w:rsidRPr="00AC077D" w:rsidRDefault="00E47373" w:rsidP="00A60C86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AC077D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Question 2:</w:t>
      </w:r>
    </w:p>
    <w:p w14:paraId="2AE1B58E" w14:textId="5FB8D19C" w:rsidR="00C8179E" w:rsidRPr="00AC077D" w:rsidRDefault="00ED1E1A" w:rsidP="00A60C86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A</w:t>
      </w:r>
      <w:r w:rsidR="00C8179E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pplying the Markowitz model</w:t>
      </w:r>
      <w:r w:rsidR="00AA636E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with different weights</w:t>
      </w:r>
      <w:r w:rsidR="00C8179E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, efficient frontiers are drawn for both </w:t>
      </w:r>
      <w:r w:rsidR="00AA636E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shorting and no shorting cases. </w:t>
      </w:r>
    </w:p>
    <w:p w14:paraId="59713A0D" w14:textId="77777777" w:rsidR="005418E0" w:rsidRPr="00AC077D" w:rsidRDefault="005418E0" w:rsidP="005418E0">
      <w:pPr>
        <w:keepNext/>
        <w:rPr>
          <w:rFonts w:ascii="Times New Roman" w:hAnsi="Times New Roman" w:cs="Times New Roman"/>
        </w:rPr>
      </w:pPr>
      <w:r w:rsidRPr="00AC077D">
        <w:rPr>
          <w:rFonts w:ascii="Times New Roman" w:hAnsi="Times New Roman" w:cs="Times New Roman"/>
          <w:noProof/>
        </w:rPr>
        <w:drawing>
          <wp:inline distT="0" distB="0" distL="0" distR="0" wp14:anchorId="188D9FE7" wp14:editId="29473FFD">
            <wp:extent cx="5573865" cy="22948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68" cy="23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E9C1" w14:textId="426D8011" w:rsidR="00797F13" w:rsidRPr="00AC077D" w:rsidRDefault="005418E0" w:rsidP="005418E0">
      <w:pPr>
        <w:pStyle w:val="Caption"/>
        <w:rPr>
          <w:rFonts w:ascii="Times New Roman" w:hAnsi="Times New Roman" w:cs="Times New Roman"/>
          <w:lang w:val="en-US"/>
        </w:rPr>
      </w:pPr>
      <w:proofErr w:type="spellStart"/>
      <w:r w:rsidRPr="00AC077D">
        <w:rPr>
          <w:rFonts w:ascii="Times New Roman" w:hAnsi="Times New Roman" w:cs="Times New Roman"/>
        </w:rPr>
        <w:t>Figure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r w:rsidR="00CA5111" w:rsidRPr="00AC077D">
        <w:rPr>
          <w:rFonts w:ascii="Times New Roman" w:hAnsi="Times New Roman" w:cs="Times New Roman"/>
        </w:rPr>
        <w:fldChar w:fldCharType="begin"/>
      </w:r>
      <w:r w:rsidR="00CA5111" w:rsidRPr="00AC077D">
        <w:rPr>
          <w:rFonts w:ascii="Times New Roman" w:hAnsi="Times New Roman" w:cs="Times New Roman"/>
        </w:rPr>
        <w:instrText xml:space="preserve"> SEQ Figure \* ARABIC </w:instrText>
      </w:r>
      <w:r w:rsidR="00CA5111" w:rsidRPr="00AC077D">
        <w:rPr>
          <w:rFonts w:ascii="Times New Roman" w:hAnsi="Times New Roman" w:cs="Times New Roman"/>
        </w:rPr>
        <w:fldChar w:fldCharType="separate"/>
      </w:r>
      <w:r w:rsidR="0005005A" w:rsidRPr="00AC077D">
        <w:rPr>
          <w:rFonts w:ascii="Times New Roman" w:hAnsi="Times New Roman" w:cs="Times New Roman"/>
          <w:noProof/>
        </w:rPr>
        <w:t>1</w:t>
      </w:r>
      <w:r w:rsidR="00CA5111" w:rsidRPr="00AC077D">
        <w:rPr>
          <w:rFonts w:ascii="Times New Roman" w:hAnsi="Times New Roman" w:cs="Times New Roman"/>
          <w:noProof/>
        </w:rPr>
        <w:fldChar w:fldCharType="end"/>
      </w:r>
      <w:r w:rsidRPr="00AC077D">
        <w:rPr>
          <w:rFonts w:ascii="Times New Roman" w:hAnsi="Times New Roman" w:cs="Times New Roman"/>
        </w:rPr>
        <w:t xml:space="preserve">: </w:t>
      </w:r>
      <w:proofErr w:type="spellStart"/>
      <w:r w:rsidRPr="00AC077D">
        <w:rPr>
          <w:rFonts w:ascii="Times New Roman" w:hAnsi="Times New Roman" w:cs="Times New Roman"/>
        </w:rPr>
        <w:t>Efficient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frontier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with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shorting</w:t>
      </w:r>
      <w:proofErr w:type="spellEnd"/>
    </w:p>
    <w:p w14:paraId="323EF9CE" w14:textId="77777777" w:rsidR="005036B6" w:rsidRPr="00AC077D" w:rsidRDefault="005036B6" w:rsidP="00E556B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22B4E3" w14:textId="77777777" w:rsidR="0005005A" w:rsidRPr="00AC077D" w:rsidRDefault="0005005A" w:rsidP="0005005A">
      <w:pPr>
        <w:keepNext/>
        <w:spacing w:line="360" w:lineRule="auto"/>
        <w:rPr>
          <w:rFonts w:ascii="Times New Roman" w:hAnsi="Times New Roman" w:cs="Times New Roman"/>
        </w:rPr>
      </w:pPr>
      <w:r w:rsidRPr="00AC07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CBCEBE" wp14:editId="0D9739A7">
            <wp:extent cx="5375082" cy="2937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466" cy="29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D47" w14:textId="03792519" w:rsidR="0005005A" w:rsidRPr="00AC077D" w:rsidRDefault="0005005A" w:rsidP="0005005A">
      <w:pPr>
        <w:pStyle w:val="Caption"/>
        <w:rPr>
          <w:rFonts w:ascii="Times New Roman" w:hAnsi="Times New Roman" w:cs="Times New Roman"/>
        </w:rPr>
      </w:pPr>
      <w:proofErr w:type="spellStart"/>
      <w:r w:rsidRPr="00AC077D">
        <w:rPr>
          <w:rFonts w:ascii="Times New Roman" w:hAnsi="Times New Roman" w:cs="Times New Roman"/>
        </w:rPr>
        <w:t>Figure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r w:rsidR="00CA5111" w:rsidRPr="00AC077D">
        <w:rPr>
          <w:rFonts w:ascii="Times New Roman" w:hAnsi="Times New Roman" w:cs="Times New Roman"/>
        </w:rPr>
        <w:fldChar w:fldCharType="begin"/>
      </w:r>
      <w:r w:rsidR="00CA5111" w:rsidRPr="00AC077D">
        <w:rPr>
          <w:rFonts w:ascii="Times New Roman" w:hAnsi="Times New Roman" w:cs="Times New Roman"/>
        </w:rPr>
        <w:instrText xml:space="preserve"> SEQ Figure \* ARABIC </w:instrText>
      </w:r>
      <w:r w:rsidR="00CA5111" w:rsidRPr="00AC077D">
        <w:rPr>
          <w:rFonts w:ascii="Times New Roman" w:hAnsi="Times New Roman" w:cs="Times New Roman"/>
        </w:rPr>
        <w:fldChar w:fldCharType="separate"/>
      </w:r>
      <w:r w:rsidRPr="00AC077D">
        <w:rPr>
          <w:rFonts w:ascii="Times New Roman" w:hAnsi="Times New Roman" w:cs="Times New Roman"/>
          <w:noProof/>
        </w:rPr>
        <w:t>2</w:t>
      </w:r>
      <w:r w:rsidR="00CA5111" w:rsidRPr="00AC077D">
        <w:rPr>
          <w:rFonts w:ascii="Times New Roman" w:hAnsi="Times New Roman" w:cs="Times New Roman"/>
          <w:noProof/>
        </w:rPr>
        <w:fldChar w:fldCharType="end"/>
      </w:r>
      <w:r w:rsidRPr="00AC077D">
        <w:rPr>
          <w:rFonts w:ascii="Times New Roman" w:hAnsi="Times New Roman" w:cs="Times New Roman"/>
        </w:rPr>
        <w:t xml:space="preserve">: </w:t>
      </w:r>
      <w:proofErr w:type="spellStart"/>
      <w:r w:rsidRPr="00AC077D">
        <w:rPr>
          <w:rFonts w:ascii="Times New Roman" w:hAnsi="Times New Roman" w:cs="Times New Roman"/>
        </w:rPr>
        <w:t>Efficient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frontier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with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no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shorting</w:t>
      </w:r>
      <w:proofErr w:type="spellEnd"/>
    </w:p>
    <w:p w14:paraId="06680F64" w14:textId="0B755EC6" w:rsidR="000B385D" w:rsidRPr="00AC077D" w:rsidRDefault="000B385D" w:rsidP="000B385D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AC077D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Question 3:</w:t>
      </w:r>
    </w:p>
    <w:p w14:paraId="30C17632" w14:textId="354F9626" w:rsidR="0019648F" w:rsidRPr="00AC077D" w:rsidRDefault="0019648F" w:rsidP="000B385D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In this part, we are </w:t>
      </w:r>
      <w:r w:rsidR="00FA50A4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asked to apply one fund theorem</w:t>
      </w:r>
      <w:r w:rsidR="001E1BB3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by using</w:t>
      </w:r>
      <w:r w:rsidR="00FA4517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CF43BC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the </w:t>
      </w:r>
      <w:r w:rsidR="00FA4517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central bank rate</w:t>
      </w:r>
      <w:r w:rsidR="00FA50A4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. Two different methods are conducted.</w:t>
      </w:r>
    </w:p>
    <w:p w14:paraId="6304210E" w14:textId="1EF3319B" w:rsidR="001E1BB3" w:rsidRPr="00AC077D" w:rsidRDefault="001E1BB3" w:rsidP="000B385D">
      <w:pPr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lang w:val="en-US"/>
        </w:rPr>
      </w:pPr>
      <w:r w:rsidRPr="00AC077D"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lang w:val="en-US"/>
        </w:rPr>
        <w:t>Method 1:</w:t>
      </w:r>
    </w:p>
    <w:p w14:paraId="72C2BB75" w14:textId="3C336F72" w:rsidR="001C4001" w:rsidRPr="00AC077D" w:rsidRDefault="00446A02" w:rsidP="000B385D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Formulation</w:t>
      </w:r>
      <w:r w:rsidR="000631D8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s</w:t>
      </w: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below </w:t>
      </w:r>
      <w:r w:rsidR="000631D8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are</w:t>
      </w: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used to determine weights.</w:t>
      </w:r>
    </w:p>
    <w:p w14:paraId="3F655806" w14:textId="1DA4FBDB" w:rsidR="00446A02" w:rsidRPr="00AC077D" w:rsidRDefault="00446A02" w:rsidP="000B385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noProof/>
        </w:rPr>
        <w:drawing>
          <wp:inline distT="0" distB="0" distL="0" distR="0" wp14:anchorId="258A86F8" wp14:editId="42C3BC66">
            <wp:extent cx="1687667" cy="429371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130" cy="4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D407" w14:textId="7D510B05" w:rsidR="00446A02" w:rsidRPr="00AC077D" w:rsidRDefault="00EC567B" w:rsidP="000B385D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noProof/>
        </w:rPr>
        <w:drawing>
          <wp:inline distT="0" distB="0" distL="0" distR="0" wp14:anchorId="2920C0AB" wp14:editId="706F3DD2">
            <wp:extent cx="791074" cy="5963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122" cy="60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8D3" w14:textId="77777777" w:rsidR="001E1BB3" w:rsidRPr="00AC077D" w:rsidRDefault="001E1BB3" w:rsidP="000B385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</w:p>
    <w:p w14:paraId="14B3F775" w14:textId="7FF8B3F5" w:rsidR="000631D8" w:rsidRPr="00AC077D" w:rsidRDefault="00EC567B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This formulation requires to solve 15 </w:t>
      </w:r>
      <w:r w:rsidR="000631D8" w:rsidRPr="00AC077D">
        <w:rPr>
          <w:rFonts w:ascii="Times New Roman" w:hAnsi="Times New Roman" w:cs="Times New Roman"/>
          <w:sz w:val="24"/>
          <w:szCs w:val="24"/>
          <w:lang w:val="en-US"/>
        </w:rPr>
        <w:t>linear equations. Thus, linear algebraic calculations are performed in python.</w:t>
      </w:r>
    </w:p>
    <w:p w14:paraId="65402981" w14:textId="01C23D1B" w:rsidR="000631D8" w:rsidRPr="00AC077D" w:rsidRDefault="000631D8" w:rsidP="000631D8">
      <w:pPr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lang w:val="en-US"/>
        </w:rPr>
      </w:pPr>
      <w:r w:rsidRPr="00AC077D"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lang w:val="en-US"/>
        </w:rPr>
        <w:t>Method 2:</w:t>
      </w:r>
    </w:p>
    <w:p w14:paraId="2D95C1FF" w14:textId="798AF07F" w:rsidR="000631D8" w:rsidRPr="00AC077D" w:rsidRDefault="00F22CC3" w:rsidP="00E556B6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A maximization problem is solved where </w:t>
      </w:r>
      <w:r w:rsidR="00CF43BC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the </w:t>
      </w: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objective is maximizing the following </w:t>
      </w:r>
      <w:r w:rsidR="00AE1A30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expression.</w:t>
      </w:r>
      <w:r w:rsidR="000E0A5C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</w:p>
    <w:p w14:paraId="290402A4" w14:textId="69917805" w:rsidR="00F22CC3" w:rsidRPr="00AC077D" w:rsidRDefault="00C31485" w:rsidP="00E556B6">
      <w:pPr>
        <w:spacing w:line="360" w:lineRule="auto"/>
        <w:rPr>
          <w:rFonts w:ascii="Times New Roman" w:hAnsi="Times New Roman" w:cs="Times New Roman"/>
          <w:lang w:val="en-US"/>
        </w:rPr>
      </w:pPr>
      <w:r w:rsidRPr="00AC077D">
        <w:rPr>
          <w:rFonts w:ascii="Times New Roman" w:hAnsi="Times New Roman" w:cs="Times New Roman"/>
          <w:noProof/>
        </w:rPr>
        <w:drawing>
          <wp:inline distT="0" distB="0" distL="0" distR="0" wp14:anchorId="0CB637F4" wp14:editId="3C1E14B9">
            <wp:extent cx="1455089" cy="977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22" cy="9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299E" w14:textId="579F48AD" w:rsidR="005F6D08" w:rsidRPr="00AC077D" w:rsidRDefault="00E80725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lang w:val="en-US"/>
        </w:rPr>
        <w:br/>
      </w:r>
    </w:p>
    <w:p w14:paraId="0732309B" w14:textId="77777777" w:rsidR="002D2B69" w:rsidRPr="00AC077D" w:rsidRDefault="002D2B69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BDEA70" w14:textId="35635748" w:rsidR="009A4F59" w:rsidRPr="00AC077D" w:rsidRDefault="00B00EF7" w:rsidP="009A4F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sz w:val="24"/>
          <w:szCs w:val="24"/>
          <w:lang w:val="en-US"/>
        </w:rPr>
        <w:t>With two method</w:t>
      </w:r>
      <w:r w:rsidR="00CF43BC" w:rsidRPr="00AC07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following weights are </w:t>
      </w:r>
      <w:r w:rsidR="0093493B" w:rsidRPr="00AC077D">
        <w:rPr>
          <w:rFonts w:ascii="Times New Roman" w:hAnsi="Times New Roman" w:cs="Times New Roman"/>
          <w:sz w:val="24"/>
          <w:szCs w:val="24"/>
          <w:lang w:val="en-US"/>
        </w:rPr>
        <w:t>found:</w:t>
      </w:r>
    </w:p>
    <w:p w14:paraId="50269C1E" w14:textId="55D1BBEA" w:rsidR="009A4F59" w:rsidRPr="00AC077D" w:rsidRDefault="009A4F59" w:rsidP="009A4F59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077D">
        <w:rPr>
          <w:rFonts w:ascii="Times New Roman" w:hAnsi="Times New Roman" w:cs="Times New Roman"/>
        </w:rPr>
        <w:t>Table</w:t>
      </w:r>
      <w:proofErr w:type="spellEnd"/>
      <w:r w:rsidRPr="00AC077D">
        <w:rPr>
          <w:rFonts w:ascii="Times New Roman" w:hAnsi="Times New Roman" w:cs="Times New Roman"/>
        </w:rPr>
        <w:t xml:space="preserve"> 2: </w:t>
      </w:r>
      <w:proofErr w:type="spellStart"/>
      <w:r w:rsidRPr="00AC077D">
        <w:rPr>
          <w:rFonts w:ascii="Times New Roman" w:hAnsi="Times New Roman" w:cs="Times New Roman"/>
        </w:rPr>
        <w:t>Weights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calculated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with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two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different</w:t>
      </w:r>
      <w:proofErr w:type="spellEnd"/>
      <w:r w:rsidRPr="00AC077D">
        <w:rPr>
          <w:rFonts w:ascii="Times New Roman" w:hAnsi="Times New Roman" w:cs="Times New Roman"/>
        </w:rPr>
        <w:t xml:space="preserve"> </w:t>
      </w:r>
      <w:proofErr w:type="spellStart"/>
      <w:r w:rsidRPr="00AC077D">
        <w:rPr>
          <w:rFonts w:ascii="Times New Roman" w:hAnsi="Times New Roman" w:cs="Times New Roman"/>
        </w:rPr>
        <w:t>methods</w:t>
      </w:r>
      <w:proofErr w:type="spellEnd"/>
    </w:p>
    <w:p w14:paraId="3A3A776C" w14:textId="6A1F438A" w:rsidR="0093493B" w:rsidRPr="00AC077D" w:rsidRDefault="009A4F59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noProof/>
        </w:rPr>
        <w:drawing>
          <wp:inline distT="0" distB="0" distL="0" distR="0" wp14:anchorId="65925A2E" wp14:editId="3A9A8B4D">
            <wp:extent cx="1415333" cy="268168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2277" cy="26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124" w14:textId="4328847C" w:rsidR="009A4F59" w:rsidRPr="00AC077D" w:rsidRDefault="00B324AD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sz w:val="24"/>
          <w:szCs w:val="24"/>
          <w:lang w:val="en-US"/>
        </w:rPr>
        <w:t>As can be seen, they are very close to each other.</w:t>
      </w:r>
      <w:r w:rsidR="008F18CD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D480D" w:rsidRPr="00AC077D">
        <w:rPr>
          <w:rFonts w:ascii="Times New Roman" w:hAnsi="Times New Roman" w:cs="Times New Roman"/>
          <w:sz w:val="24"/>
          <w:szCs w:val="24"/>
          <w:lang w:val="en-US"/>
        </w:rPr>
        <w:t>Portfolio</w:t>
      </w:r>
      <w:proofErr w:type="gramEnd"/>
      <w:r w:rsidR="00CD480D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8CD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mean and variance are found </w:t>
      </w:r>
      <w:r w:rsidR="00785396" w:rsidRPr="00AC077D">
        <w:rPr>
          <w:rFonts w:ascii="Times New Roman" w:hAnsi="Times New Roman" w:cs="Times New Roman"/>
          <w:sz w:val="24"/>
          <w:szCs w:val="24"/>
          <w:lang w:val="en-US"/>
        </w:rPr>
        <w:t>0.135 and 0.06 respectively</w:t>
      </w:r>
      <w:r w:rsidR="00CA5111" w:rsidRPr="00AC07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EEFE51" w14:textId="686ABF51" w:rsidR="00B324AD" w:rsidRPr="00AC077D" w:rsidRDefault="00B324AD" w:rsidP="00B324AD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AC077D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Question 4:</w:t>
      </w:r>
    </w:p>
    <w:p w14:paraId="623A7F35" w14:textId="335ECACE" w:rsidR="00D90BB6" w:rsidRPr="00AC077D" w:rsidRDefault="00D90BB6" w:rsidP="00B324A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In this part,</w:t>
      </w:r>
      <w:r w:rsidR="00CE1524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CF43BC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the </w:t>
      </w:r>
      <w:r w:rsidR="00CE1524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probability of</w:t>
      </w: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gaining return greater than the inflation</w:t>
      </w:r>
      <w:r w:rsidR="00CF43BC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,</w:t>
      </w: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i.e</w:t>
      </w:r>
      <w:r w:rsidR="00CF43BC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.</w:t>
      </w:r>
      <w:proofErr w:type="gramEnd"/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risk</w:t>
      </w:r>
      <w:r w:rsidR="00CF43BC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-</w:t>
      </w:r>
      <w:r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>free return</w:t>
      </w:r>
      <w:r w:rsidR="00DA2EA3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is calculated</w:t>
      </w:r>
      <w:r w:rsidR="004324AC" w:rsidRPr="00AC077D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as </w:t>
      </w:r>
      <w:r w:rsidR="004324AC" w:rsidRPr="00AC077D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0.705.</w:t>
      </w:r>
    </w:p>
    <w:p w14:paraId="684D1682" w14:textId="2C9CCC68" w:rsidR="00821748" w:rsidRPr="00AC077D" w:rsidRDefault="00821748" w:rsidP="008217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P(return&gt;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=P(z&gt;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-portfolio mean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portfolio variance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2454E7CB" w14:textId="77777777" w:rsidR="00821748" w:rsidRPr="00AC077D" w:rsidRDefault="00821748" w:rsidP="00B324AD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3F84A80F" w14:textId="77777777" w:rsidR="00A86696" w:rsidRPr="00AC077D" w:rsidRDefault="00E75E86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sz w:val="24"/>
          <w:szCs w:val="24"/>
          <w:lang w:val="en-US"/>
        </w:rPr>
        <w:t>In the previous homework, probabilit</w:t>
      </w:r>
      <w:r w:rsidR="00A36AF9" w:rsidRPr="00AC077D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of gaining return above the inflation </w:t>
      </w:r>
      <w:r w:rsidR="00A36AF9" w:rsidRPr="00AC077D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calculated as</w:t>
      </w:r>
      <w:r w:rsidR="005E66E8" w:rsidRPr="00AC0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6E8" w:rsidRPr="00AC077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0.604 </w:t>
      </w:r>
      <w:r w:rsidR="005E66E8" w:rsidRPr="00AC07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="005E66E8" w:rsidRPr="00AC077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0.559</w:t>
      </w:r>
      <w:r w:rsidR="005E66E8" w:rsidRPr="00AC07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 t</w:t>
      </w:r>
      <w:r w:rsidR="005404F3" w:rsidRPr="00AC077D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="005E66E8" w:rsidRPr="00AC07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 different </w:t>
      </w:r>
      <w:r w:rsidR="005404F3" w:rsidRPr="00AC07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portfolios. </w:t>
      </w:r>
    </w:p>
    <w:p w14:paraId="758FE3FD" w14:textId="4C0F696D" w:rsidR="00B324AD" w:rsidRPr="00AC077D" w:rsidRDefault="00A86696" w:rsidP="00E556B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77D">
        <w:rPr>
          <w:rFonts w:ascii="Times New Roman" w:hAnsi="Times New Roman" w:cs="Times New Roman"/>
          <w:color w:val="000000"/>
          <w:sz w:val="24"/>
          <w:szCs w:val="24"/>
          <w:lang w:val="en-US"/>
        </w:rPr>
        <w:t>Since weights are determined with a mathematical model, having a higher probability is expected.</w:t>
      </w:r>
      <w:r w:rsidR="003B3E02" w:rsidRPr="00AC07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results support this expectation.</w:t>
      </w:r>
    </w:p>
    <w:p w14:paraId="0182FA3F" w14:textId="691C8D6E" w:rsidR="00D521A4" w:rsidRPr="00AC077D" w:rsidRDefault="00D521A4" w:rsidP="00E556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521A4" w:rsidRPr="00AC077D" w:rsidSect="005418E0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wNzU1M7E0MDUxNTFQ0lEKTi0uzszPAykwrQUAiGr85SwAAAA="/>
  </w:docVars>
  <w:rsids>
    <w:rsidRoot w:val="00D703EC"/>
    <w:rsid w:val="000064C4"/>
    <w:rsid w:val="0005005A"/>
    <w:rsid w:val="000631D8"/>
    <w:rsid w:val="000932EF"/>
    <w:rsid w:val="000A472B"/>
    <w:rsid w:val="000B385D"/>
    <w:rsid w:val="000B6E1C"/>
    <w:rsid w:val="000E0A5C"/>
    <w:rsid w:val="000E1A48"/>
    <w:rsid w:val="00136CD3"/>
    <w:rsid w:val="00156A4F"/>
    <w:rsid w:val="00176D4D"/>
    <w:rsid w:val="001877AB"/>
    <w:rsid w:val="0019017C"/>
    <w:rsid w:val="001934BE"/>
    <w:rsid w:val="0019648F"/>
    <w:rsid w:val="001C4001"/>
    <w:rsid w:val="001E1BB3"/>
    <w:rsid w:val="00233354"/>
    <w:rsid w:val="00264C38"/>
    <w:rsid w:val="002A1412"/>
    <w:rsid w:val="002A4EFB"/>
    <w:rsid w:val="002B0F3B"/>
    <w:rsid w:val="002B243B"/>
    <w:rsid w:val="002D254F"/>
    <w:rsid w:val="002D2B69"/>
    <w:rsid w:val="002E7231"/>
    <w:rsid w:val="00300A97"/>
    <w:rsid w:val="00307366"/>
    <w:rsid w:val="0032776C"/>
    <w:rsid w:val="003666B8"/>
    <w:rsid w:val="00397366"/>
    <w:rsid w:val="003B25CA"/>
    <w:rsid w:val="003B3E02"/>
    <w:rsid w:val="003D12FA"/>
    <w:rsid w:val="003D2BB8"/>
    <w:rsid w:val="003E170F"/>
    <w:rsid w:val="0040295D"/>
    <w:rsid w:val="004076EB"/>
    <w:rsid w:val="004201A5"/>
    <w:rsid w:val="00426580"/>
    <w:rsid w:val="004324AC"/>
    <w:rsid w:val="00435D50"/>
    <w:rsid w:val="0043634F"/>
    <w:rsid w:val="00446A02"/>
    <w:rsid w:val="00447F06"/>
    <w:rsid w:val="00464254"/>
    <w:rsid w:val="004760DB"/>
    <w:rsid w:val="00490B09"/>
    <w:rsid w:val="004916E3"/>
    <w:rsid w:val="00493F07"/>
    <w:rsid w:val="004A1D14"/>
    <w:rsid w:val="004C0BAE"/>
    <w:rsid w:val="004F61AE"/>
    <w:rsid w:val="005036B6"/>
    <w:rsid w:val="00503A18"/>
    <w:rsid w:val="005404F3"/>
    <w:rsid w:val="005418E0"/>
    <w:rsid w:val="00562E21"/>
    <w:rsid w:val="005648DA"/>
    <w:rsid w:val="005A04D2"/>
    <w:rsid w:val="005E66E8"/>
    <w:rsid w:val="005F5D31"/>
    <w:rsid w:val="005F6D08"/>
    <w:rsid w:val="0062561B"/>
    <w:rsid w:val="00635221"/>
    <w:rsid w:val="006445B4"/>
    <w:rsid w:val="0066198C"/>
    <w:rsid w:val="00674ABF"/>
    <w:rsid w:val="00696475"/>
    <w:rsid w:val="006E2C99"/>
    <w:rsid w:val="00700F84"/>
    <w:rsid w:val="007447D0"/>
    <w:rsid w:val="00747258"/>
    <w:rsid w:val="00761BBE"/>
    <w:rsid w:val="00781435"/>
    <w:rsid w:val="00785396"/>
    <w:rsid w:val="007910FA"/>
    <w:rsid w:val="00797F13"/>
    <w:rsid w:val="007A40F2"/>
    <w:rsid w:val="007C32D4"/>
    <w:rsid w:val="007D51EA"/>
    <w:rsid w:val="00803244"/>
    <w:rsid w:val="00821748"/>
    <w:rsid w:val="00855022"/>
    <w:rsid w:val="008B1BCD"/>
    <w:rsid w:val="008C3EA6"/>
    <w:rsid w:val="008F18CD"/>
    <w:rsid w:val="008F549D"/>
    <w:rsid w:val="008F6BB8"/>
    <w:rsid w:val="00931693"/>
    <w:rsid w:val="0093493B"/>
    <w:rsid w:val="009461A3"/>
    <w:rsid w:val="009A4F59"/>
    <w:rsid w:val="00A02A9B"/>
    <w:rsid w:val="00A16431"/>
    <w:rsid w:val="00A23621"/>
    <w:rsid w:val="00A36AF9"/>
    <w:rsid w:val="00A60C86"/>
    <w:rsid w:val="00A6158B"/>
    <w:rsid w:val="00A83D29"/>
    <w:rsid w:val="00A86696"/>
    <w:rsid w:val="00A91F30"/>
    <w:rsid w:val="00AA09DC"/>
    <w:rsid w:val="00AA636E"/>
    <w:rsid w:val="00AC077D"/>
    <w:rsid w:val="00AC1B87"/>
    <w:rsid w:val="00AE0059"/>
    <w:rsid w:val="00AE1A30"/>
    <w:rsid w:val="00B00EF7"/>
    <w:rsid w:val="00B05711"/>
    <w:rsid w:val="00B23C63"/>
    <w:rsid w:val="00B24CC2"/>
    <w:rsid w:val="00B324AD"/>
    <w:rsid w:val="00B41F4D"/>
    <w:rsid w:val="00B5733D"/>
    <w:rsid w:val="00B679CA"/>
    <w:rsid w:val="00BC0463"/>
    <w:rsid w:val="00BC4CEB"/>
    <w:rsid w:val="00BD4A2F"/>
    <w:rsid w:val="00BF201D"/>
    <w:rsid w:val="00C16F5C"/>
    <w:rsid w:val="00C1727F"/>
    <w:rsid w:val="00C31485"/>
    <w:rsid w:val="00C33FED"/>
    <w:rsid w:val="00C46DB7"/>
    <w:rsid w:val="00C65513"/>
    <w:rsid w:val="00C8179E"/>
    <w:rsid w:val="00C96059"/>
    <w:rsid w:val="00CA5111"/>
    <w:rsid w:val="00CB5175"/>
    <w:rsid w:val="00CB51D9"/>
    <w:rsid w:val="00CD480D"/>
    <w:rsid w:val="00CE1524"/>
    <w:rsid w:val="00CF43BC"/>
    <w:rsid w:val="00CF73AB"/>
    <w:rsid w:val="00D11827"/>
    <w:rsid w:val="00D20803"/>
    <w:rsid w:val="00D21AD6"/>
    <w:rsid w:val="00D40B90"/>
    <w:rsid w:val="00D521A4"/>
    <w:rsid w:val="00D703EC"/>
    <w:rsid w:val="00D90BB6"/>
    <w:rsid w:val="00DA2EA3"/>
    <w:rsid w:val="00DB4D6D"/>
    <w:rsid w:val="00DC0BBB"/>
    <w:rsid w:val="00DD7B0F"/>
    <w:rsid w:val="00E02933"/>
    <w:rsid w:val="00E22321"/>
    <w:rsid w:val="00E31E11"/>
    <w:rsid w:val="00E47373"/>
    <w:rsid w:val="00E556B6"/>
    <w:rsid w:val="00E75E86"/>
    <w:rsid w:val="00E80725"/>
    <w:rsid w:val="00E926DC"/>
    <w:rsid w:val="00EC567B"/>
    <w:rsid w:val="00ED1E1A"/>
    <w:rsid w:val="00EE62D6"/>
    <w:rsid w:val="00EF7B7C"/>
    <w:rsid w:val="00F04E6C"/>
    <w:rsid w:val="00F22CC3"/>
    <w:rsid w:val="00F468E5"/>
    <w:rsid w:val="00F66E98"/>
    <w:rsid w:val="00F9446C"/>
    <w:rsid w:val="00FA4517"/>
    <w:rsid w:val="00FA50A4"/>
    <w:rsid w:val="00FB0C20"/>
    <w:rsid w:val="00FE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78E3"/>
  <w15:chartTrackingRefBased/>
  <w15:docId w15:val="{CACEBA6F-9841-458D-95E9-3A309743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5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91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0F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Caption">
    <w:name w:val="caption"/>
    <w:basedOn w:val="Normal"/>
    <w:next w:val="Normal"/>
    <w:uiPriority w:val="35"/>
    <w:unhideWhenUsed/>
    <w:qFormat/>
    <w:rsid w:val="00264C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0C20"/>
    <w:rPr>
      <w:color w:val="808080"/>
    </w:rPr>
  </w:style>
  <w:style w:type="table" w:styleId="PlainTable5">
    <w:name w:val="Plain Table 5"/>
    <w:basedOn w:val="TableNormal"/>
    <w:uiPriority w:val="45"/>
    <w:rsid w:val="00435D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057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05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057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057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3">
    <w:name w:val="Grid Table 2 Accent 3"/>
    <w:basedOn w:val="TableNormal"/>
    <w:uiPriority w:val="47"/>
    <w:rsid w:val="00B0571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Yıldırım</dc:creator>
  <cp:keywords/>
  <dc:description/>
  <cp:lastModifiedBy>Gizem Yıldırım</cp:lastModifiedBy>
  <cp:revision>169</cp:revision>
  <dcterms:created xsi:type="dcterms:W3CDTF">2020-12-19T18:17:00Z</dcterms:created>
  <dcterms:modified xsi:type="dcterms:W3CDTF">2021-01-10T10:59:00Z</dcterms:modified>
</cp:coreProperties>
</file>