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37C0" w14:textId="77777777" w:rsidR="0008367A" w:rsidRPr="0008367A" w:rsidRDefault="0008367A" w:rsidP="000836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Mekanisme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Pengambilan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Keputusan di Dewan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Perwakilan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Rakyat (DPR)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Republik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Indonesia</w:t>
      </w:r>
    </w:p>
    <w:p w14:paraId="33708F6D" w14:textId="77777777" w:rsidR="0008367A" w:rsidRPr="0008367A" w:rsidRDefault="0008367A" w:rsidP="0008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Rakyat (DPR) RI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fundamental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diatur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ketat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mencerminkan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aspirasi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Proses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berlandaskan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demokrasi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Pancasila,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mengedepankan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kebijaksanaan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permusyawaratan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musyawarah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mufakat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mufakat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tercapai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konstitusi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tata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tertib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alternatif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pemungutan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(voting).</w:t>
      </w:r>
    </w:p>
    <w:p w14:paraId="003B17CD" w14:textId="77777777" w:rsidR="0008367A" w:rsidRPr="0008367A" w:rsidRDefault="0008367A" w:rsidP="00083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Prinsip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Utama: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Musyawarah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untuk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Mencapai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Mufakat</w:t>
      </w:r>
      <w:proofErr w:type="spellEnd"/>
    </w:p>
    <w:p w14:paraId="760CC6B8" w14:textId="77777777" w:rsidR="0008367A" w:rsidRPr="0008367A" w:rsidRDefault="0008367A" w:rsidP="0008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amanat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sila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keempat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DPR RI pada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dasarnya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diusahakan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sejauh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musyawarah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mufakat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Proses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forum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dialogis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kesempatan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setara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mengemukakan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saran,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kritik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gagasan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Tujuannya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bulat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keberatan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308A56" w14:textId="77777777" w:rsidR="0008367A" w:rsidRPr="0008367A" w:rsidRDefault="0008367A" w:rsidP="0008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mufakat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kumulatif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837F974" w14:textId="77777777" w:rsidR="0008367A" w:rsidRPr="0008367A" w:rsidRDefault="0008367A" w:rsidP="00083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Diambil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Mencapai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dihadiri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disyaratkan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69CCC6" w14:textId="77777777" w:rsidR="0008367A" w:rsidRPr="0008367A" w:rsidRDefault="0008367A" w:rsidP="00083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Disetujui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Seluruh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Hadir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Keputusan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disepakati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E1CEE0" w14:textId="77777777" w:rsidR="0008367A" w:rsidRPr="0008367A" w:rsidRDefault="0008367A" w:rsidP="00083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Syarat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Sahnya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Kehadiran</w:t>
      </w:r>
      <w:proofErr w:type="spellEnd"/>
    </w:p>
    <w:p w14:paraId="18CA4676" w14:textId="77777777" w:rsidR="0008367A" w:rsidRPr="0008367A" w:rsidRDefault="0008367A" w:rsidP="0008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Agar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FDE39A" w14:textId="77777777" w:rsidR="0008367A" w:rsidRPr="0008367A" w:rsidRDefault="0008367A" w:rsidP="00083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Ketentuan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paripurna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kelengkapan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(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badan),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dihadiri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separuh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(1/2)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115068" w14:textId="77777777" w:rsidR="0008367A" w:rsidRPr="0008367A" w:rsidRDefault="0008367A" w:rsidP="00083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Prosedur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Penanganan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Terpenuhi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ditempuh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04667DF" w14:textId="77777777" w:rsidR="0008367A" w:rsidRPr="0008367A" w:rsidRDefault="0008367A" w:rsidP="00083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Penundaan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ditunda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sebanyak-banyaknya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 (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 kali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0B916E" w14:textId="77777777" w:rsidR="0008367A" w:rsidRPr="0008367A" w:rsidRDefault="0008367A" w:rsidP="00083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Tenggang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Penundaan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Jarak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tenggang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penundaan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melebihi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24 jam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D70FDF" w14:textId="77777777" w:rsidR="0008367A" w:rsidRPr="0008367A" w:rsidRDefault="0008367A" w:rsidP="00083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Mekanisme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Penyelesaian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Lanjutan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Jika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penundaan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tercapai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penyelesaiannya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B88DD9D" w14:textId="77777777" w:rsidR="0008367A" w:rsidRPr="0008367A" w:rsidRDefault="0008367A" w:rsidP="000836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Dalam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Alat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Kelengkapan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DPR: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diserahkan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Badan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Musyawarah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Bamus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solusinya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AAB6C3" w14:textId="77777777" w:rsidR="0008367A" w:rsidRPr="0008367A" w:rsidRDefault="0008367A" w:rsidP="000836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Badan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Musyawarah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Bamus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Bamus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saksama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Pimpinan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Fraksi-Fraksi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3231CE" w14:textId="77777777" w:rsidR="0008367A" w:rsidRPr="0008367A" w:rsidRDefault="0008367A" w:rsidP="00083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Mekanisme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Alternatif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Pengambilan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Keputusan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Berdasarkan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Suara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Terbanyak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(Voting)</w:t>
      </w:r>
    </w:p>
    <w:p w14:paraId="4CAD72F1" w14:textId="77777777" w:rsidR="0008367A" w:rsidRPr="0008367A" w:rsidRDefault="0008367A" w:rsidP="0008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musyawarah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mufakat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diupayakan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kesepakatan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bulat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tercapai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Tertib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pemungutan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terbanyak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menghindari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kebuntuan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(deadlock).</w:t>
      </w:r>
    </w:p>
    <w:p w14:paraId="351F6FDA" w14:textId="77777777" w:rsidR="0008367A" w:rsidRPr="0008367A" w:rsidRDefault="0008367A" w:rsidP="0008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terbanyak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12D20B" w14:textId="77777777" w:rsidR="0008367A" w:rsidRPr="0008367A" w:rsidRDefault="0008367A" w:rsidP="00083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Diambil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Mencapai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Sama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mufakat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dihadiri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separuh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10AD49" w14:textId="77777777" w:rsidR="0008367A" w:rsidRPr="0008367A" w:rsidRDefault="0008367A" w:rsidP="00083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Disetujui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Suara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Terbanyak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Keputusan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separuh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jumlah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hadir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suaranya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D4B9B0" w14:textId="77777777" w:rsidR="0008367A" w:rsidRPr="0008367A" w:rsidRDefault="0008367A" w:rsidP="00083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Landasan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Hukum: Tata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Tertib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DPR RI</w:t>
      </w:r>
    </w:p>
    <w:p w14:paraId="4201DF66" w14:textId="2ED888FF" w:rsidR="0008367A" w:rsidRPr="0008367A" w:rsidRDefault="0008367A" w:rsidP="00083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prosedur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diatur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rinci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Peraturan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DPR RI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tentang</w:t>
      </w:r>
      <w:proofErr w:type="spellEnd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Tata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Tertib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kuorum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BAB XVII</w:t>
      </w:r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pedoman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0836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8367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Referensi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: </w:t>
      </w:r>
      <w:hyperlink r:id="rId5" w:history="1">
        <w:r w:rsidRPr="002722A3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D"/>
          </w:rPr>
          <w:t>https://www.dpr.go.id/files/tentang-dpr/tatib_dpr_2020.pdf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4013E583" w14:textId="77777777" w:rsidR="00F649CC" w:rsidRDefault="00F649CC"/>
    <w:sectPr w:rsidR="00F6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96F99"/>
    <w:multiLevelType w:val="multilevel"/>
    <w:tmpl w:val="24A0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52439"/>
    <w:multiLevelType w:val="multilevel"/>
    <w:tmpl w:val="D56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71B31"/>
    <w:multiLevelType w:val="multilevel"/>
    <w:tmpl w:val="9FBE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F0BB8"/>
    <w:multiLevelType w:val="multilevel"/>
    <w:tmpl w:val="6D86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ED"/>
    <w:rsid w:val="0008367A"/>
    <w:rsid w:val="00571FED"/>
    <w:rsid w:val="00764D5F"/>
    <w:rsid w:val="00845CA3"/>
    <w:rsid w:val="00E879C1"/>
    <w:rsid w:val="00F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049A"/>
  <w15:chartTrackingRefBased/>
  <w15:docId w15:val="{2760D006-3D4F-407E-900F-F5918A19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pr.go.id/files/tentang-dpr/tatib_dpr_20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2</cp:revision>
  <dcterms:created xsi:type="dcterms:W3CDTF">2025-07-08T05:59:00Z</dcterms:created>
  <dcterms:modified xsi:type="dcterms:W3CDTF">2025-07-08T06:00:00Z</dcterms:modified>
</cp:coreProperties>
</file>