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10068" w:type="dxa"/>
        <w:tblLook w:val="04A0" w:firstRow="1" w:lastRow="0" w:firstColumn="1" w:lastColumn="0" w:noHBand="0" w:noVBand="1"/>
      </w:tblPr>
      <w:tblGrid>
        <w:gridCol w:w="1762"/>
        <w:gridCol w:w="1607"/>
        <w:gridCol w:w="1665"/>
        <w:gridCol w:w="1756"/>
        <w:gridCol w:w="1671"/>
        <w:gridCol w:w="1607"/>
      </w:tblGrid>
      <w:tr w:rsidR="001403CC" w:rsidRPr="001403CC" w:rsidTr="006D7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tcW w:w="1762" w:type="dxa"/>
            <w:vMerge w:val="restart"/>
            <w:tcBorders>
              <w:top w:val="nil"/>
              <w:right w:val="nil"/>
            </w:tcBorders>
          </w:tcPr>
          <w:p w:rsidR="001403CC" w:rsidRPr="001403CC" w:rsidRDefault="001403CC" w:rsidP="00C91D24">
            <w:pPr>
              <w:ind w:left="720"/>
              <w:jc w:val="center"/>
              <w:rPr>
                <w:rFonts w:eastAsia="Times New Roman" w:cs="Times New Roman"/>
                <w:b/>
                <w:bCs/>
                <w:lang w:eastAsia="en-GB"/>
              </w:rPr>
            </w:pPr>
          </w:p>
        </w:tc>
        <w:tc>
          <w:tcPr>
            <w:tcW w:w="8306" w:type="dxa"/>
            <w:gridSpan w:val="5"/>
            <w:tcBorders>
              <w:left w:val="nil"/>
            </w:tcBorders>
          </w:tcPr>
          <w:p w:rsidR="001403CC" w:rsidRPr="00ED1E22" w:rsidRDefault="00442E13" w:rsidP="00C91D24">
            <w:pPr>
              <w:ind w:left="2160"/>
              <w:rPr>
                <w:rFonts w:cs="Times New Roman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lang w:eastAsia="en-GB"/>
              </w:rPr>
              <w:t>Understandability</w:t>
            </w:r>
            <w:proofErr w:type="spellEnd"/>
          </w:p>
        </w:tc>
      </w:tr>
      <w:tr w:rsidR="00ED1E22" w:rsidRPr="001403CC" w:rsidTr="006D7583">
        <w:trPr>
          <w:trHeight w:val="258"/>
        </w:trPr>
        <w:tc>
          <w:tcPr>
            <w:tcW w:w="1762" w:type="dxa"/>
            <w:vMerge/>
            <w:tcBorders>
              <w:bottom w:val="single" w:sz="24" w:space="0" w:color="000000"/>
              <w:right w:val="nil"/>
            </w:tcBorders>
          </w:tcPr>
          <w:p w:rsidR="001403CC" w:rsidRPr="001403CC" w:rsidRDefault="001403CC" w:rsidP="00C91D24">
            <w:pPr>
              <w:jc w:val="both"/>
              <w:rPr>
                <w:rFonts w:cs="Times New Roman"/>
              </w:rPr>
            </w:pPr>
          </w:p>
        </w:tc>
        <w:tc>
          <w:tcPr>
            <w:tcW w:w="1607" w:type="dxa"/>
            <w:tcBorders>
              <w:top w:val="single" w:sz="24" w:space="0" w:color="000000"/>
              <w:left w:val="nil"/>
              <w:bottom w:val="single" w:sz="24" w:space="0" w:color="000000"/>
              <w:right w:val="single" w:sz="8" w:space="0" w:color="000000"/>
            </w:tcBorders>
          </w:tcPr>
          <w:p w:rsidR="001403CC" w:rsidRPr="001403CC" w:rsidRDefault="00442E13" w:rsidP="00C91D24">
            <w:pPr>
              <w:jc w:val="both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Very Low</w:t>
            </w:r>
          </w:p>
        </w:tc>
        <w:tc>
          <w:tcPr>
            <w:tcW w:w="1665" w:type="dxa"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1403CC" w:rsidRPr="001403CC" w:rsidRDefault="00442E13" w:rsidP="00C91D24">
            <w:pPr>
              <w:jc w:val="both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Low</w:t>
            </w:r>
          </w:p>
        </w:tc>
        <w:tc>
          <w:tcPr>
            <w:tcW w:w="1756" w:type="dxa"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1403CC" w:rsidRPr="001403CC" w:rsidRDefault="00442E13" w:rsidP="00C91D24">
            <w:pPr>
              <w:jc w:val="both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Nominal</w:t>
            </w:r>
          </w:p>
        </w:tc>
        <w:tc>
          <w:tcPr>
            <w:tcW w:w="1671" w:type="dxa"/>
            <w:tcBorders>
              <w:top w:val="single" w:sz="24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1403CC" w:rsidRPr="001403CC" w:rsidRDefault="00442E13" w:rsidP="00C91D24">
            <w:pPr>
              <w:jc w:val="both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High</w:t>
            </w:r>
          </w:p>
        </w:tc>
        <w:tc>
          <w:tcPr>
            <w:tcW w:w="1607" w:type="dxa"/>
            <w:tcBorders>
              <w:top w:val="single" w:sz="24" w:space="0" w:color="000000"/>
              <w:left w:val="single" w:sz="8" w:space="0" w:color="000000"/>
              <w:bottom w:val="single" w:sz="24" w:space="0" w:color="000000"/>
            </w:tcBorders>
          </w:tcPr>
          <w:p w:rsidR="001403CC" w:rsidRPr="001403CC" w:rsidRDefault="00442E13" w:rsidP="00C91D24">
            <w:pPr>
              <w:jc w:val="both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Very High</w:t>
            </w:r>
          </w:p>
        </w:tc>
      </w:tr>
      <w:tr w:rsidR="00ED1E22" w:rsidRPr="001403CC" w:rsidTr="004104D9">
        <w:trPr>
          <w:trHeight w:val="286"/>
        </w:trPr>
        <w:tc>
          <w:tcPr>
            <w:tcW w:w="1762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</w:tcPr>
          <w:p w:rsidR="001403CC" w:rsidRPr="001403CC" w:rsidRDefault="00442E13" w:rsidP="00C91D24">
            <w:pPr>
              <w:jc w:val="both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Structure</w:t>
            </w:r>
            <w:bookmarkStart w:id="0" w:name="_GoBack"/>
            <w:bookmarkEnd w:id="0"/>
          </w:p>
        </w:tc>
        <w:tc>
          <w:tcPr>
            <w:tcW w:w="160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03CC" w:rsidRPr="001403CC" w:rsidRDefault="001403CC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1403CC">
              <w:rPr>
                <w:rFonts w:eastAsia="Times New Roman" w:cs="Times New Roman"/>
                <w:color w:val="000000"/>
                <w:lang w:eastAsia="en-GB"/>
              </w:rPr>
              <w:t>Very low cohesion, high coupling, spaghetti code.</w:t>
            </w:r>
          </w:p>
        </w:tc>
        <w:tc>
          <w:tcPr>
            <w:tcW w:w="1665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03CC" w:rsidRPr="001403CC" w:rsidRDefault="001403CC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1403CC">
              <w:rPr>
                <w:rFonts w:eastAsia="Times New Roman" w:cs="Times New Roman"/>
                <w:color w:val="000000"/>
                <w:lang w:eastAsia="en-GB"/>
              </w:rPr>
              <w:t>Moderately low cohesion, high coupling.</w:t>
            </w:r>
          </w:p>
        </w:tc>
        <w:tc>
          <w:tcPr>
            <w:tcW w:w="175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03CC" w:rsidRPr="001403CC" w:rsidRDefault="001403CC" w:rsidP="00C91D24">
            <w:pPr>
              <w:rPr>
                <w:rFonts w:cs="Times New Roman"/>
              </w:rPr>
            </w:pPr>
            <w:r w:rsidRPr="001403CC">
              <w:rPr>
                <w:rFonts w:eastAsia="Times New Roman" w:cs="Times New Roman"/>
                <w:color w:val="000000"/>
                <w:lang w:eastAsia="en-GB"/>
              </w:rPr>
              <w:t>Reasonably well-structured; some weak areas.</w:t>
            </w:r>
          </w:p>
        </w:tc>
        <w:tc>
          <w:tcPr>
            <w:tcW w:w="167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03CC" w:rsidRPr="001403CC" w:rsidRDefault="001403CC" w:rsidP="00C91D24">
            <w:pPr>
              <w:rPr>
                <w:rFonts w:cs="Times New Roman"/>
              </w:rPr>
            </w:pPr>
            <w:r w:rsidRPr="001403CC">
              <w:rPr>
                <w:rFonts w:eastAsia="Times New Roman" w:cs="Times New Roman"/>
                <w:color w:val="000000"/>
                <w:lang w:eastAsia="en-GB"/>
              </w:rPr>
              <w:t>High cohesion, low coupling</w:t>
            </w:r>
          </w:p>
        </w:tc>
        <w:tc>
          <w:tcPr>
            <w:tcW w:w="160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</w:tcPr>
          <w:p w:rsidR="001403CC" w:rsidRPr="001403CC" w:rsidRDefault="001403CC" w:rsidP="00C91D24">
            <w:pPr>
              <w:rPr>
                <w:rFonts w:cs="Times New Roman"/>
              </w:rPr>
            </w:pPr>
            <w:r w:rsidRPr="001403CC">
              <w:rPr>
                <w:rFonts w:eastAsia="Times New Roman" w:cs="Times New Roman"/>
                <w:color w:val="000000"/>
                <w:lang w:eastAsia="en-GB"/>
              </w:rPr>
              <w:t>Strong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modular</w:t>
            </w:r>
            <w:r w:rsidR="00522931">
              <w:rPr>
                <w:rFonts w:eastAsia="Times New Roman" w:cs="Times New Roman"/>
                <w:color w:val="000000"/>
                <w:lang w:eastAsia="en-GB"/>
              </w:rPr>
              <w:t>ity,</w:t>
            </w:r>
            <w:r w:rsidR="00522931">
              <w:rPr>
                <w:rFonts w:eastAsia="Times New Roman" w:cs="Times New Roman"/>
                <w:color w:val="000000"/>
                <w:lang w:eastAsia="en-GB"/>
              </w:rPr>
              <w:br/>
              <w:t>information</w:t>
            </w:r>
            <w:r w:rsidR="00522931">
              <w:rPr>
                <w:rFonts w:eastAsia="Times New Roman" w:cs="Times New Roman"/>
                <w:color w:val="000000"/>
                <w:lang w:eastAsia="en-GB"/>
              </w:rPr>
              <w:br/>
              <w:t>hiding in data/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t>control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structures</w:t>
            </w:r>
          </w:p>
        </w:tc>
      </w:tr>
      <w:tr w:rsidR="00ED1E22" w:rsidRPr="001403CC" w:rsidTr="004104D9">
        <w:trPr>
          <w:trHeight w:val="286"/>
        </w:trPr>
        <w:tc>
          <w:tcPr>
            <w:tcW w:w="17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03CC" w:rsidRPr="001403CC" w:rsidRDefault="00442E13" w:rsidP="00C91D24">
            <w:pPr>
              <w:jc w:val="both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Application Clarity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03CC" w:rsidRPr="001403CC" w:rsidRDefault="001403CC" w:rsidP="00C91D24">
            <w:pPr>
              <w:rPr>
                <w:rFonts w:cs="Times New Roman"/>
              </w:rPr>
            </w:pPr>
            <w:r w:rsidRPr="001403CC">
              <w:rPr>
                <w:rFonts w:eastAsia="Times New Roman" w:cs="Times New Roman"/>
                <w:color w:val="000000"/>
                <w:lang w:eastAsia="en-GB"/>
              </w:rPr>
              <w:t>No match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between program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and application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world views.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03CC" w:rsidRPr="001403CC" w:rsidRDefault="001403CC" w:rsidP="00C91D24">
            <w:pPr>
              <w:rPr>
                <w:rFonts w:cs="Times New Roman"/>
              </w:rPr>
            </w:pPr>
            <w:r w:rsidRPr="001403CC">
              <w:rPr>
                <w:rFonts w:eastAsia="Times New Roman" w:cs="Times New Roman"/>
                <w:color w:val="000000"/>
                <w:lang w:eastAsia="en-GB"/>
              </w:rPr>
              <w:t>Some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correlation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between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program and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application.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03CC" w:rsidRPr="001403CC" w:rsidRDefault="001403CC" w:rsidP="00C91D24">
            <w:pPr>
              <w:rPr>
                <w:rFonts w:cs="Times New Roman"/>
              </w:rPr>
            </w:pPr>
            <w:r w:rsidRPr="001403CC">
              <w:rPr>
                <w:rFonts w:eastAsia="Times New Roman" w:cs="Times New Roman"/>
                <w:color w:val="000000"/>
                <w:lang w:eastAsia="en-GB"/>
              </w:rPr>
              <w:t>Moderate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correlation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between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program and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application.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03CC" w:rsidRPr="001403CC" w:rsidRDefault="001403CC" w:rsidP="00C91D24">
            <w:pPr>
              <w:rPr>
                <w:rFonts w:cs="Times New Roman"/>
              </w:rPr>
            </w:pPr>
            <w:r w:rsidRPr="001403CC">
              <w:rPr>
                <w:rFonts w:eastAsia="Times New Roman" w:cs="Times New Roman"/>
                <w:color w:val="000000"/>
                <w:lang w:eastAsia="en-GB"/>
              </w:rPr>
              <w:t>Good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correlation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between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program and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application.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403CC" w:rsidRPr="001403CC" w:rsidRDefault="001403CC" w:rsidP="00C91D24">
            <w:pPr>
              <w:rPr>
                <w:rFonts w:eastAsia="Times New Roman" w:cs="Times New Roman"/>
                <w:color w:val="000000"/>
                <w:lang w:eastAsia="en-GB"/>
              </w:rPr>
            </w:pPr>
            <w:r w:rsidRPr="001403CC">
              <w:rPr>
                <w:rFonts w:eastAsia="Times New Roman" w:cs="Times New Roman"/>
                <w:color w:val="000000"/>
                <w:lang w:eastAsia="en-GB"/>
              </w:rPr>
              <w:t>Clear match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between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program and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application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world-views.</w:t>
            </w:r>
          </w:p>
        </w:tc>
      </w:tr>
      <w:tr w:rsidR="00ED1E22" w:rsidRPr="001403CC" w:rsidTr="004104D9">
        <w:trPr>
          <w:trHeight w:val="286"/>
        </w:trPr>
        <w:tc>
          <w:tcPr>
            <w:tcW w:w="1762" w:type="dxa"/>
            <w:tcBorders>
              <w:top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1403CC" w:rsidRPr="001403CC" w:rsidRDefault="00442E13" w:rsidP="00C91D24">
            <w:pPr>
              <w:jc w:val="both"/>
              <w:rPr>
                <w:rFonts w:cs="Times New Roman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Self-Descriptiveness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1403CC" w:rsidRPr="001403CC" w:rsidRDefault="001403CC" w:rsidP="00C91D24">
            <w:pPr>
              <w:rPr>
                <w:rFonts w:cs="Times New Roman"/>
              </w:rPr>
            </w:pPr>
            <w:r w:rsidRPr="001403CC">
              <w:rPr>
                <w:rFonts w:eastAsia="Times New Roman" w:cs="Times New Roman"/>
                <w:color w:val="000000"/>
                <w:lang w:eastAsia="en-GB"/>
              </w:rPr>
              <w:t>Obscure code;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documentation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missing, obscure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or obsolete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1403CC" w:rsidRPr="001403CC" w:rsidRDefault="001403CC" w:rsidP="00C91D24">
            <w:pPr>
              <w:rPr>
                <w:rFonts w:cs="Times New Roman"/>
              </w:rPr>
            </w:pPr>
            <w:r w:rsidRPr="001403CC">
              <w:rPr>
                <w:rFonts w:eastAsia="Times New Roman" w:cs="Times New Roman"/>
                <w:color w:val="000000"/>
                <w:lang w:eastAsia="en-GB"/>
              </w:rPr>
              <w:t>Some code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commentary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and headers</w:t>
            </w:r>
            <w:proofErr w:type="gramStart"/>
            <w:r w:rsidRPr="001403CC">
              <w:rPr>
                <w:rFonts w:eastAsia="Times New Roman" w:cs="Times New Roman"/>
                <w:color w:val="000000"/>
                <w:lang w:eastAsia="en-GB"/>
              </w:rPr>
              <w:t>;</w:t>
            </w:r>
            <w:proofErr w:type="gramEnd"/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some useful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documentation.</w:t>
            </w:r>
          </w:p>
        </w:tc>
        <w:tc>
          <w:tcPr>
            <w:tcW w:w="1756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1403CC" w:rsidRPr="001403CC" w:rsidRDefault="001403CC" w:rsidP="00C91D24">
            <w:pPr>
              <w:rPr>
                <w:rFonts w:cs="Times New Roman"/>
              </w:rPr>
            </w:pPr>
            <w:r w:rsidRPr="001403CC">
              <w:rPr>
                <w:rFonts w:eastAsia="Times New Roman" w:cs="Times New Roman"/>
                <w:color w:val="000000"/>
                <w:lang w:eastAsia="en-GB"/>
              </w:rPr>
              <w:t>Moderate level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of code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commentary</w:t>
            </w:r>
            <w:proofErr w:type="gramStart"/>
            <w:r w:rsidRPr="001403CC">
              <w:rPr>
                <w:rFonts w:eastAsia="Times New Roman" w:cs="Times New Roman"/>
                <w:color w:val="000000"/>
                <w:lang w:eastAsia="en-GB"/>
              </w:rPr>
              <w:t>,</w:t>
            </w:r>
            <w:proofErr w:type="gramEnd"/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headers,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documentations.</w:t>
            </w:r>
          </w:p>
        </w:tc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:rsidR="001403CC" w:rsidRPr="001403CC" w:rsidRDefault="001403CC" w:rsidP="00C91D24">
            <w:pPr>
              <w:rPr>
                <w:rFonts w:cs="Times New Roman"/>
              </w:rPr>
            </w:pPr>
            <w:r w:rsidRPr="001403CC">
              <w:rPr>
                <w:rFonts w:eastAsia="Times New Roman" w:cs="Times New Roman"/>
                <w:color w:val="000000"/>
                <w:lang w:eastAsia="en-GB"/>
              </w:rPr>
              <w:t>Good code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commentary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and headers</w:t>
            </w:r>
            <w:proofErr w:type="gramStart"/>
            <w:r w:rsidRPr="001403CC">
              <w:rPr>
                <w:rFonts w:eastAsia="Times New Roman" w:cs="Times New Roman"/>
                <w:color w:val="000000"/>
                <w:lang w:eastAsia="en-GB"/>
              </w:rPr>
              <w:t>;</w:t>
            </w:r>
            <w:proofErr w:type="gramEnd"/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useful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documentation;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some weak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areas.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24" w:space="0" w:color="000000"/>
            </w:tcBorders>
          </w:tcPr>
          <w:p w:rsidR="001403CC" w:rsidRPr="001403CC" w:rsidRDefault="001403CC" w:rsidP="00C91D24">
            <w:pPr>
              <w:rPr>
                <w:rFonts w:cs="Times New Roman"/>
              </w:rPr>
            </w:pPr>
            <w:r w:rsidRPr="001403CC">
              <w:rPr>
                <w:rFonts w:eastAsia="Times New Roman" w:cs="Times New Roman"/>
                <w:color w:val="000000"/>
                <w:lang w:eastAsia="en-GB"/>
              </w:rPr>
              <w:t>Self-descriptive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code</w:t>
            </w:r>
            <w:proofErr w:type="gramStart"/>
            <w:r w:rsidRPr="001403CC">
              <w:rPr>
                <w:rFonts w:eastAsia="Times New Roman" w:cs="Times New Roman"/>
                <w:color w:val="000000"/>
                <w:lang w:eastAsia="en-GB"/>
              </w:rPr>
              <w:t>;</w:t>
            </w:r>
            <w:proofErr w:type="gramEnd"/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documentation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up-to-date,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well-organized,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with design</w:t>
            </w:r>
            <w:r w:rsidRPr="001403CC">
              <w:rPr>
                <w:rFonts w:eastAsia="Times New Roman" w:cs="Times New Roman"/>
                <w:color w:val="000000"/>
                <w:lang w:eastAsia="en-GB"/>
              </w:rPr>
              <w:br/>
              <w:t>rationale.</w:t>
            </w:r>
          </w:p>
        </w:tc>
      </w:tr>
    </w:tbl>
    <w:p w:rsidR="00576244" w:rsidRPr="001403CC" w:rsidRDefault="00576244" w:rsidP="001403CC">
      <w:pPr>
        <w:rPr>
          <w:rFonts w:ascii="Times New Roman" w:hAnsi="Times New Roman" w:cs="Times New Roman"/>
        </w:rPr>
      </w:pPr>
    </w:p>
    <w:sectPr w:rsidR="00576244" w:rsidRPr="001403CC" w:rsidSect="004104D9">
      <w:pgSz w:w="10263" w:h="5783" w:orient="landscape" w:code="3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913FF"/>
    <w:rsid w:val="001403CC"/>
    <w:rsid w:val="0018598A"/>
    <w:rsid w:val="002514C1"/>
    <w:rsid w:val="002819AC"/>
    <w:rsid w:val="002A06A5"/>
    <w:rsid w:val="004104D9"/>
    <w:rsid w:val="00442E13"/>
    <w:rsid w:val="004674E7"/>
    <w:rsid w:val="00477022"/>
    <w:rsid w:val="00522931"/>
    <w:rsid w:val="00576244"/>
    <w:rsid w:val="00645231"/>
    <w:rsid w:val="00666B53"/>
    <w:rsid w:val="006D7583"/>
    <w:rsid w:val="00746658"/>
    <w:rsid w:val="00784429"/>
    <w:rsid w:val="00905FCC"/>
    <w:rsid w:val="00A00A3E"/>
    <w:rsid w:val="00A477B4"/>
    <w:rsid w:val="00A76C82"/>
    <w:rsid w:val="00AC1DCE"/>
    <w:rsid w:val="00D17011"/>
    <w:rsid w:val="00DA482A"/>
    <w:rsid w:val="00E43A73"/>
    <w:rsid w:val="00EC6EF5"/>
    <w:rsid w:val="00ED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AC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7</cp:revision>
  <cp:lastPrinted>2017-03-18T20:51:00Z</cp:lastPrinted>
  <dcterms:created xsi:type="dcterms:W3CDTF">2017-03-11T22:12:00Z</dcterms:created>
  <dcterms:modified xsi:type="dcterms:W3CDTF">2017-03-18T20:52:00Z</dcterms:modified>
</cp:coreProperties>
</file>