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tyle1"/>
        <w:tblW w:w="9293" w:type="dxa"/>
        <w:tblLayout w:type="fixed"/>
        <w:tblLook w:val="04A0" w:firstRow="1" w:lastRow="0" w:firstColumn="1" w:lastColumn="0" w:noHBand="0" w:noVBand="1"/>
      </w:tblPr>
      <w:tblGrid>
        <w:gridCol w:w="1809"/>
        <w:gridCol w:w="1418"/>
        <w:gridCol w:w="6066"/>
      </w:tblGrid>
      <w:tr w:rsidR="000D02EA" w:rsidRPr="00A63245" w:rsidTr="007B2B8E">
        <w:trPr>
          <w:cnfStyle w:val="100000000000" w:firstRow="1" w:lastRow="0" w:firstColumn="0" w:lastColumn="0" w:oddVBand="0" w:evenVBand="0" w:oddHBand="0" w:evenHBand="0" w:firstRowFirstColumn="0" w:firstRowLastColumn="0" w:lastRowFirstColumn="0" w:lastRowLastColumn="0"/>
          <w:trHeight w:val="260"/>
        </w:trPr>
        <w:tc>
          <w:tcPr>
            <w:tcW w:w="1809" w:type="dxa"/>
            <w:tcBorders>
              <w:top w:val="nil"/>
              <w:right w:val="single" w:sz="8" w:space="0" w:color="000000"/>
            </w:tcBorders>
          </w:tcPr>
          <w:p w:rsidR="00DF7725" w:rsidRPr="00A63245" w:rsidRDefault="00DF7725" w:rsidP="00C91D24">
            <w:pPr>
              <w:jc w:val="both"/>
              <w:rPr>
                <w:rFonts w:cs="Times New Roman"/>
                <w:b/>
              </w:rPr>
            </w:pPr>
            <w:r w:rsidRPr="00A63245">
              <w:rPr>
                <w:rFonts w:cs="Times New Roman"/>
                <w:b/>
              </w:rPr>
              <w:t xml:space="preserve">Tool </w:t>
            </w:r>
          </w:p>
        </w:tc>
        <w:tc>
          <w:tcPr>
            <w:tcW w:w="1418" w:type="dxa"/>
            <w:tcBorders>
              <w:top w:val="nil"/>
              <w:right w:val="single" w:sz="8" w:space="0" w:color="000000"/>
            </w:tcBorders>
          </w:tcPr>
          <w:p w:rsidR="00DF7725" w:rsidRPr="00A63245" w:rsidRDefault="00DF7725" w:rsidP="00C91D24">
            <w:pPr>
              <w:jc w:val="both"/>
              <w:rPr>
                <w:rFonts w:cs="Times New Roman"/>
                <w:b/>
              </w:rPr>
            </w:pPr>
            <w:r>
              <w:rPr>
                <w:rFonts w:cs="Times New Roman"/>
                <w:b/>
              </w:rPr>
              <w:t>Category</w:t>
            </w:r>
          </w:p>
        </w:tc>
        <w:tc>
          <w:tcPr>
            <w:tcW w:w="6066" w:type="dxa"/>
            <w:tcBorders>
              <w:top w:val="nil"/>
              <w:left w:val="single" w:sz="8" w:space="0" w:color="000000"/>
            </w:tcBorders>
          </w:tcPr>
          <w:p w:rsidR="00DF7725" w:rsidRPr="00A63245" w:rsidRDefault="00DF7725" w:rsidP="00C91D24">
            <w:pPr>
              <w:jc w:val="both"/>
              <w:rPr>
                <w:rFonts w:cs="Times New Roman"/>
                <w:b/>
              </w:rPr>
            </w:pPr>
            <w:r w:rsidRPr="00A63245">
              <w:rPr>
                <w:rFonts w:cs="Times New Roman"/>
                <w:b/>
              </w:rPr>
              <w:t>Description</w:t>
            </w:r>
          </w:p>
        </w:tc>
      </w:tr>
      <w:tr w:rsidR="000D02EA" w:rsidRPr="00A63245" w:rsidTr="007B2B8E">
        <w:trPr>
          <w:trHeight w:val="1302"/>
        </w:trPr>
        <w:tc>
          <w:tcPr>
            <w:tcW w:w="1809" w:type="dxa"/>
            <w:tcBorders>
              <w:top w:val="single" w:sz="24" w:space="0" w:color="000000"/>
              <w:bottom w:val="single" w:sz="8" w:space="0" w:color="000000"/>
              <w:right w:val="single" w:sz="8" w:space="0" w:color="000000"/>
            </w:tcBorders>
          </w:tcPr>
          <w:p w:rsidR="002E05F7" w:rsidRPr="00A63245" w:rsidRDefault="00DF7725" w:rsidP="002E05F7">
            <w:pPr>
              <w:jc w:val="both"/>
              <w:rPr>
                <w:rFonts w:cs="Times New Roman"/>
                <w:b/>
              </w:rPr>
            </w:pPr>
            <w:r w:rsidRPr="00A63245">
              <w:rPr>
                <w:rFonts w:cs="Times New Roman"/>
                <w:b/>
              </w:rPr>
              <w:t xml:space="preserve">CKJM </w:t>
            </w:r>
            <w:r w:rsidR="002E05F7" w:rsidRPr="002E05F7">
              <w:rPr>
                <w:rFonts w:cs="Times New Roman"/>
              </w:rPr>
              <w:t>(</w:t>
            </w:r>
            <w:proofErr w:type="spellStart"/>
            <w:r w:rsidR="002E05F7" w:rsidRPr="002E05F7">
              <w:rPr>
                <w:rFonts w:cs="Times New Roman"/>
              </w:rPr>
              <w:t>Spinellis</w:t>
            </w:r>
            <w:proofErr w:type="spellEnd"/>
            <w:r w:rsidR="002E05F7" w:rsidRPr="002E05F7">
              <w:rPr>
                <w:rFonts w:cs="Times New Roman"/>
              </w:rPr>
              <w:t>, 2005)</w:t>
            </w:r>
            <w:r w:rsidR="002E05F7" w:rsidRPr="002E05F7">
              <w:rPr>
                <w:rFonts w:cs="Times New Roman"/>
                <w:b/>
              </w:rPr>
              <w:t xml:space="preserve"> </w:t>
            </w:r>
          </w:p>
          <w:p w:rsidR="002E05F7" w:rsidRPr="00A63245" w:rsidRDefault="002E05F7" w:rsidP="002E05F7">
            <w:pPr>
              <w:jc w:val="both"/>
              <w:rPr>
                <w:rFonts w:cs="Times New Roman"/>
                <w:b/>
              </w:rPr>
            </w:pPr>
          </w:p>
        </w:tc>
        <w:tc>
          <w:tcPr>
            <w:tcW w:w="1418" w:type="dxa"/>
            <w:tcBorders>
              <w:top w:val="single" w:sz="24" w:space="0" w:color="000000"/>
              <w:bottom w:val="single" w:sz="8" w:space="0" w:color="000000"/>
              <w:right w:val="single" w:sz="8" w:space="0" w:color="000000"/>
            </w:tcBorders>
          </w:tcPr>
          <w:p w:rsidR="00DF7725" w:rsidRPr="00A63245" w:rsidRDefault="00DF7725" w:rsidP="00DE5725">
            <w:pPr>
              <w:rPr>
                <w:rFonts w:cs="Times New Roman"/>
              </w:rPr>
            </w:pPr>
            <w:r>
              <w:rPr>
                <w:rFonts w:cs="Times New Roman"/>
              </w:rPr>
              <w:t xml:space="preserve">Open </w:t>
            </w:r>
            <w:r w:rsidR="00DE5725">
              <w:rPr>
                <w:rFonts w:cs="Times New Roman"/>
              </w:rPr>
              <w:t>s</w:t>
            </w:r>
            <w:r>
              <w:rPr>
                <w:rFonts w:cs="Times New Roman"/>
              </w:rPr>
              <w:t>ource standalone</w:t>
            </w:r>
          </w:p>
        </w:tc>
        <w:tc>
          <w:tcPr>
            <w:tcW w:w="6066" w:type="dxa"/>
            <w:tcBorders>
              <w:top w:val="single" w:sz="24" w:space="0" w:color="000000"/>
              <w:left w:val="single" w:sz="8" w:space="0" w:color="000000"/>
              <w:bottom w:val="single" w:sz="8" w:space="0" w:color="000000"/>
            </w:tcBorders>
          </w:tcPr>
          <w:p w:rsidR="00DF7725" w:rsidRPr="00A63245" w:rsidRDefault="00DF7725" w:rsidP="00C91D24">
            <w:pPr>
              <w:jc w:val="both"/>
              <w:rPr>
                <w:rFonts w:cs="Times New Roman"/>
              </w:rPr>
            </w:pPr>
            <w:r w:rsidRPr="00A63245">
              <w:rPr>
                <w:rFonts w:cs="Times New Roman"/>
              </w:rPr>
              <w:t>This is a simple tool that calculates CK metrics by inspecting the compiled bytecode of the compiled java code. CKJM has hooks into Ant or Maven, two popular software build tools typically used for Java systems, and generates data in an XML format. CKJM is distributed under a ‘Creative Commons’ license which does not limit its usage for academic or commercial purposes.</w:t>
            </w:r>
          </w:p>
        </w:tc>
      </w:tr>
      <w:tr w:rsidR="000D02EA" w:rsidRPr="00A63245" w:rsidTr="007B2B8E">
        <w:trPr>
          <w:trHeight w:val="1302"/>
        </w:trPr>
        <w:tc>
          <w:tcPr>
            <w:tcW w:w="1809" w:type="dxa"/>
            <w:tcBorders>
              <w:top w:val="single" w:sz="8" w:space="0" w:color="000000"/>
              <w:bottom w:val="single" w:sz="8" w:space="0" w:color="000000"/>
              <w:right w:val="single" w:sz="8" w:space="0" w:color="000000"/>
            </w:tcBorders>
          </w:tcPr>
          <w:p w:rsidR="00DF7725" w:rsidRDefault="00DF7725" w:rsidP="008B44C5">
            <w:pPr>
              <w:jc w:val="both"/>
              <w:rPr>
                <w:rFonts w:cs="Times New Roman"/>
                <w:b/>
              </w:rPr>
            </w:pPr>
            <w:r w:rsidRPr="00A63245">
              <w:rPr>
                <w:rFonts w:cs="Times New Roman"/>
                <w:b/>
              </w:rPr>
              <w:t>Understand</w:t>
            </w:r>
          </w:p>
          <w:p w:rsidR="00DF7725" w:rsidRPr="002E05F7" w:rsidRDefault="002E05F7" w:rsidP="008B44C5">
            <w:pPr>
              <w:jc w:val="both"/>
              <w:rPr>
                <w:rFonts w:cs="Times New Roman"/>
              </w:rPr>
            </w:pPr>
            <w:r w:rsidRPr="002E05F7">
              <w:rPr>
                <w:rFonts w:cs="Times New Roman"/>
              </w:rPr>
              <w:t>(</w:t>
            </w:r>
            <w:proofErr w:type="spellStart"/>
            <w:r>
              <w:rPr>
                <w:rFonts w:cs="Times New Roman"/>
              </w:rPr>
              <w:t>SciTools</w:t>
            </w:r>
            <w:proofErr w:type="spellEnd"/>
            <w:r>
              <w:rPr>
                <w:rFonts w:cs="Times New Roman"/>
              </w:rPr>
              <w:t>, 2017</w:t>
            </w:r>
            <w:r w:rsidRPr="002E05F7">
              <w:rPr>
                <w:rFonts w:cs="Times New Roman"/>
              </w:rPr>
              <w:t>)</w:t>
            </w:r>
          </w:p>
          <w:p w:rsidR="00DF7725" w:rsidRPr="00A63245" w:rsidRDefault="00DF7725" w:rsidP="008B44C5">
            <w:pPr>
              <w:jc w:val="both"/>
              <w:rPr>
                <w:rFonts w:cs="Times New Roman"/>
              </w:rPr>
            </w:pPr>
          </w:p>
        </w:tc>
        <w:tc>
          <w:tcPr>
            <w:tcW w:w="1418" w:type="dxa"/>
            <w:tcBorders>
              <w:top w:val="single" w:sz="8" w:space="0" w:color="000000"/>
              <w:bottom w:val="single" w:sz="8" w:space="0" w:color="000000"/>
              <w:right w:val="single" w:sz="8" w:space="0" w:color="000000"/>
            </w:tcBorders>
          </w:tcPr>
          <w:p w:rsidR="00DF7725" w:rsidRPr="00A63245" w:rsidRDefault="00DF7725" w:rsidP="00DF7725">
            <w:pPr>
              <w:rPr>
                <w:rFonts w:cs="Times New Roman"/>
              </w:rPr>
            </w:pPr>
            <w:r>
              <w:rPr>
                <w:rFonts w:cs="Times New Roman"/>
              </w:rPr>
              <w:t>Commercial standalone</w:t>
            </w:r>
          </w:p>
        </w:tc>
        <w:tc>
          <w:tcPr>
            <w:tcW w:w="6066" w:type="dxa"/>
            <w:tcBorders>
              <w:top w:val="single" w:sz="8" w:space="0" w:color="000000"/>
              <w:left w:val="single" w:sz="8" w:space="0" w:color="000000"/>
              <w:bottom w:val="single" w:sz="8" w:space="0" w:color="000000"/>
            </w:tcBorders>
          </w:tcPr>
          <w:p w:rsidR="00DF7725" w:rsidRPr="00A63245" w:rsidRDefault="00DF7725" w:rsidP="007A1D86">
            <w:pPr>
              <w:jc w:val="both"/>
              <w:rPr>
                <w:rFonts w:cs="Times New Roman"/>
              </w:rPr>
            </w:pPr>
            <w:r w:rsidRPr="00A63245">
              <w:rPr>
                <w:rFonts w:cs="Times New Roman"/>
              </w:rPr>
              <w:t xml:space="preserve">Understand is a commercial tool, created and distributed by </w:t>
            </w:r>
            <w:proofErr w:type="spellStart"/>
            <w:r w:rsidRPr="00A63245">
              <w:rPr>
                <w:rFonts w:cs="Times New Roman"/>
              </w:rPr>
              <w:t>SciTools</w:t>
            </w:r>
            <w:proofErr w:type="spellEnd"/>
            <w:r w:rsidRPr="00A63245">
              <w:rPr>
                <w:rFonts w:cs="Times New Roman"/>
              </w:rPr>
              <w:t>, which is freely available for academic use. Having gone through many release versions, Understand is a mature</w:t>
            </w:r>
            <w:r w:rsidR="007A1D86">
              <w:rPr>
                <w:rFonts w:cs="Times New Roman"/>
              </w:rPr>
              <w:t xml:space="preserve"> tool which is used by numerous </w:t>
            </w:r>
            <w:r w:rsidRPr="00A63245">
              <w:rPr>
                <w:rFonts w:cs="Times New Roman"/>
              </w:rPr>
              <w:t>multinational firms and large governmental institutions. Understand covers all the CK metrics in addition to size metrics and McCabe’s complexity metrics.</w:t>
            </w:r>
          </w:p>
        </w:tc>
      </w:tr>
      <w:tr w:rsidR="000D02EA" w:rsidRPr="00A63245" w:rsidTr="007B2B8E">
        <w:trPr>
          <w:trHeight w:val="1030"/>
        </w:trPr>
        <w:tc>
          <w:tcPr>
            <w:tcW w:w="1809" w:type="dxa"/>
            <w:tcBorders>
              <w:top w:val="single" w:sz="8" w:space="0" w:color="000000"/>
              <w:bottom w:val="single" w:sz="8" w:space="0" w:color="000000"/>
              <w:right w:val="single" w:sz="8" w:space="0" w:color="000000"/>
            </w:tcBorders>
          </w:tcPr>
          <w:p w:rsidR="00DF7725" w:rsidRDefault="00DF7725" w:rsidP="008B44C5">
            <w:pPr>
              <w:jc w:val="both"/>
              <w:rPr>
                <w:rFonts w:cs="Times New Roman"/>
                <w:b/>
              </w:rPr>
            </w:pPr>
            <w:r w:rsidRPr="00A63245">
              <w:rPr>
                <w:rFonts w:cs="Times New Roman"/>
                <w:b/>
              </w:rPr>
              <w:t>Krakatau metrics</w:t>
            </w:r>
          </w:p>
          <w:p w:rsidR="00DF7725" w:rsidRPr="002E05F7" w:rsidRDefault="002E05F7" w:rsidP="002E05F7">
            <w:pPr>
              <w:jc w:val="both"/>
              <w:rPr>
                <w:rFonts w:cs="Times New Roman"/>
              </w:rPr>
            </w:pPr>
            <w:r w:rsidRPr="002E05F7">
              <w:rPr>
                <w:rFonts w:cs="Times New Roman"/>
              </w:rPr>
              <w:t>(</w:t>
            </w:r>
            <w:r w:rsidR="00AA103B">
              <w:rPr>
                <w:rFonts w:cs="Times New Roman"/>
              </w:rPr>
              <w:t>Power</w:t>
            </w:r>
            <w:bookmarkStart w:id="0" w:name="_GoBack"/>
            <w:bookmarkEnd w:id="0"/>
            <w:r w:rsidRPr="002E05F7">
              <w:rPr>
                <w:rFonts w:cs="Times New Roman"/>
              </w:rPr>
              <w:t>Software, 2017)</w:t>
            </w:r>
          </w:p>
        </w:tc>
        <w:tc>
          <w:tcPr>
            <w:tcW w:w="1418" w:type="dxa"/>
            <w:tcBorders>
              <w:top w:val="single" w:sz="8" w:space="0" w:color="000000"/>
              <w:bottom w:val="single" w:sz="8" w:space="0" w:color="000000"/>
              <w:right w:val="single" w:sz="8" w:space="0" w:color="000000"/>
            </w:tcBorders>
          </w:tcPr>
          <w:p w:rsidR="00DF7725" w:rsidRPr="00A63245" w:rsidRDefault="00DF7725" w:rsidP="00DF7725">
            <w:pPr>
              <w:rPr>
                <w:rFonts w:cs="Times New Roman"/>
              </w:rPr>
            </w:pPr>
            <w:r>
              <w:rPr>
                <w:rFonts w:cs="Times New Roman"/>
              </w:rPr>
              <w:t>Commercial standalone</w:t>
            </w:r>
          </w:p>
        </w:tc>
        <w:tc>
          <w:tcPr>
            <w:tcW w:w="6066" w:type="dxa"/>
            <w:tcBorders>
              <w:top w:val="single" w:sz="8" w:space="0" w:color="000000"/>
              <w:left w:val="single" w:sz="8" w:space="0" w:color="000000"/>
              <w:bottom w:val="single" w:sz="8" w:space="0" w:color="000000"/>
            </w:tcBorders>
          </w:tcPr>
          <w:p w:rsidR="00DF7725" w:rsidRPr="00A63245" w:rsidRDefault="00DF7725" w:rsidP="00B4155D">
            <w:pPr>
              <w:jc w:val="both"/>
              <w:rPr>
                <w:rFonts w:cs="Times New Roman"/>
              </w:rPr>
            </w:pPr>
            <w:r w:rsidRPr="00A63245">
              <w:rPr>
                <w:rFonts w:cs="Times New Roman"/>
              </w:rPr>
              <w:t xml:space="preserve">Krakatau is another commercial tool, developed and marketed by Power Software, and with a much smaller user base. Again with support for all CK metrics in addition to size metrics. </w:t>
            </w:r>
            <w:r w:rsidR="00B4155D">
              <w:rPr>
                <w:rFonts w:cs="Times New Roman"/>
              </w:rPr>
              <w:t>A k</w:t>
            </w:r>
            <w:r w:rsidRPr="00A63245">
              <w:rPr>
                <w:rFonts w:cs="Times New Roman"/>
              </w:rPr>
              <w:t xml:space="preserve">ey drawback is that </w:t>
            </w:r>
            <w:r w:rsidR="00B4155D">
              <w:rPr>
                <w:rFonts w:cs="Times New Roman"/>
              </w:rPr>
              <w:t xml:space="preserve">it </w:t>
            </w:r>
            <w:r w:rsidRPr="00A63245">
              <w:rPr>
                <w:rFonts w:cs="Times New Roman"/>
              </w:rPr>
              <w:t>is not available on a free or academic licence.</w:t>
            </w:r>
          </w:p>
        </w:tc>
      </w:tr>
      <w:tr w:rsidR="000D02EA" w:rsidRPr="00A63245" w:rsidTr="007B2B8E">
        <w:trPr>
          <w:trHeight w:val="781"/>
        </w:trPr>
        <w:tc>
          <w:tcPr>
            <w:tcW w:w="1809" w:type="dxa"/>
            <w:tcBorders>
              <w:top w:val="single" w:sz="8" w:space="0" w:color="000000"/>
              <w:bottom w:val="single" w:sz="8" w:space="0" w:color="000000"/>
              <w:right w:val="single" w:sz="8" w:space="0" w:color="000000"/>
            </w:tcBorders>
          </w:tcPr>
          <w:p w:rsidR="00DF7725" w:rsidRDefault="00DF7725" w:rsidP="008B44C5">
            <w:pPr>
              <w:jc w:val="both"/>
              <w:rPr>
                <w:rFonts w:cs="Times New Roman"/>
                <w:b/>
              </w:rPr>
            </w:pPr>
            <w:r>
              <w:rPr>
                <w:rFonts w:cs="Times New Roman"/>
                <w:b/>
              </w:rPr>
              <w:t>Metrics</w:t>
            </w:r>
          </w:p>
          <w:p w:rsidR="00DF7725" w:rsidRPr="002E05F7" w:rsidRDefault="002E05F7" w:rsidP="002E05F7">
            <w:pPr>
              <w:jc w:val="both"/>
              <w:rPr>
                <w:rFonts w:cs="Times New Roman"/>
              </w:rPr>
            </w:pPr>
            <w:r>
              <w:rPr>
                <w:rFonts w:cs="Times New Roman"/>
              </w:rPr>
              <w:t>(</w:t>
            </w:r>
            <w:proofErr w:type="spellStart"/>
            <w:r w:rsidR="00AA103B">
              <w:rPr>
                <w:rFonts w:cs="Times New Roman"/>
              </w:rPr>
              <w:t>Metrics</w:t>
            </w:r>
            <w:r w:rsidRPr="002E05F7">
              <w:rPr>
                <w:rFonts w:cs="Times New Roman"/>
              </w:rPr>
              <w:t>Project</w:t>
            </w:r>
            <w:proofErr w:type="spellEnd"/>
            <w:r w:rsidRPr="002E05F7">
              <w:rPr>
                <w:rFonts w:cs="Times New Roman"/>
              </w:rPr>
              <w:t>, 2017</w:t>
            </w:r>
            <w:r>
              <w:rPr>
                <w:rFonts w:cs="Times New Roman"/>
              </w:rPr>
              <w:t>)</w:t>
            </w:r>
          </w:p>
        </w:tc>
        <w:tc>
          <w:tcPr>
            <w:tcW w:w="1418" w:type="dxa"/>
            <w:tcBorders>
              <w:top w:val="single" w:sz="8" w:space="0" w:color="000000"/>
              <w:bottom w:val="single" w:sz="8" w:space="0" w:color="000000"/>
              <w:right w:val="single" w:sz="8" w:space="0" w:color="000000"/>
            </w:tcBorders>
          </w:tcPr>
          <w:p w:rsidR="00DF7725" w:rsidRPr="00A63245" w:rsidRDefault="00DF7725" w:rsidP="00DF7725">
            <w:pPr>
              <w:rPr>
                <w:rFonts w:cs="Times New Roman"/>
              </w:rPr>
            </w:pPr>
            <w:r>
              <w:rPr>
                <w:rFonts w:cs="Times New Roman"/>
              </w:rPr>
              <w:t>Open source IDE Plug-in</w:t>
            </w:r>
          </w:p>
        </w:tc>
        <w:tc>
          <w:tcPr>
            <w:tcW w:w="6066" w:type="dxa"/>
            <w:tcBorders>
              <w:top w:val="single" w:sz="8" w:space="0" w:color="000000"/>
              <w:left w:val="single" w:sz="8" w:space="0" w:color="000000"/>
              <w:bottom w:val="single" w:sz="8" w:space="0" w:color="000000"/>
            </w:tcBorders>
          </w:tcPr>
          <w:p w:rsidR="00DF7725" w:rsidRPr="00A63245" w:rsidRDefault="00DF7725" w:rsidP="003B35EA">
            <w:pPr>
              <w:jc w:val="both"/>
              <w:rPr>
                <w:rFonts w:cs="Times New Roman"/>
              </w:rPr>
            </w:pPr>
            <w:r w:rsidRPr="00A63245">
              <w:rPr>
                <w:rFonts w:cs="Times New Roman"/>
              </w:rPr>
              <w:t>Metrics is an open source metrics generation tool designed to be a plug-in to the Eclipse IDE. Useful for ad-hoc use by developers, unfortunately it does not have the requisite integra</w:t>
            </w:r>
            <w:r w:rsidR="003B35EA">
              <w:rPr>
                <w:rFonts w:cs="Times New Roman"/>
              </w:rPr>
              <w:t>tion points to be useful to this research</w:t>
            </w:r>
            <w:r w:rsidRPr="00A63245">
              <w:rPr>
                <w:rFonts w:cs="Times New Roman"/>
              </w:rPr>
              <w:t>.</w:t>
            </w:r>
          </w:p>
        </w:tc>
      </w:tr>
      <w:tr w:rsidR="000D02EA" w:rsidRPr="00A63245" w:rsidTr="007B2B8E">
        <w:trPr>
          <w:trHeight w:val="46"/>
        </w:trPr>
        <w:tc>
          <w:tcPr>
            <w:tcW w:w="1809" w:type="dxa"/>
            <w:tcBorders>
              <w:top w:val="single" w:sz="8" w:space="0" w:color="000000"/>
              <w:bottom w:val="single" w:sz="18" w:space="0" w:color="000000"/>
              <w:right w:val="single" w:sz="8" w:space="0" w:color="000000"/>
            </w:tcBorders>
          </w:tcPr>
          <w:p w:rsidR="00DF7725" w:rsidRDefault="00DF7725" w:rsidP="008B44C5">
            <w:pPr>
              <w:jc w:val="both"/>
              <w:rPr>
                <w:rFonts w:cs="Times New Roman"/>
                <w:b/>
              </w:rPr>
            </w:pPr>
            <w:proofErr w:type="spellStart"/>
            <w:r w:rsidRPr="00A63245">
              <w:rPr>
                <w:rFonts w:cs="Times New Roman"/>
                <w:b/>
              </w:rPr>
              <w:t>nDepend</w:t>
            </w:r>
            <w:proofErr w:type="spellEnd"/>
          </w:p>
          <w:p w:rsidR="00DF7725" w:rsidRPr="002E05F7" w:rsidRDefault="002E05F7" w:rsidP="002E05F7">
            <w:pPr>
              <w:jc w:val="both"/>
              <w:rPr>
                <w:rFonts w:cs="Times New Roman"/>
              </w:rPr>
            </w:pPr>
            <w:r w:rsidRPr="002E05F7">
              <w:rPr>
                <w:rFonts w:cs="Times New Roman"/>
              </w:rPr>
              <w:t>(</w:t>
            </w:r>
            <w:proofErr w:type="spellStart"/>
            <w:r w:rsidRPr="002E05F7">
              <w:rPr>
                <w:rFonts w:cs="Times New Roman"/>
              </w:rPr>
              <w:t>nDepend</w:t>
            </w:r>
            <w:proofErr w:type="spellEnd"/>
            <w:r w:rsidRPr="002E05F7">
              <w:rPr>
                <w:rFonts w:cs="Times New Roman"/>
              </w:rPr>
              <w:t>, 2017)</w:t>
            </w:r>
          </w:p>
        </w:tc>
        <w:tc>
          <w:tcPr>
            <w:tcW w:w="1418" w:type="dxa"/>
            <w:tcBorders>
              <w:top w:val="single" w:sz="8" w:space="0" w:color="000000"/>
              <w:bottom w:val="single" w:sz="18" w:space="0" w:color="000000"/>
              <w:right w:val="single" w:sz="8" w:space="0" w:color="000000"/>
            </w:tcBorders>
          </w:tcPr>
          <w:p w:rsidR="00DF7725" w:rsidRPr="00A63245" w:rsidRDefault="00DF7725" w:rsidP="00DF7725">
            <w:pPr>
              <w:rPr>
                <w:rFonts w:cs="Times New Roman"/>
              </w:rPr>
            </w:pPr>
            <w:r>
              <w:rPr>
                <w:rFonts w:cs="Times New Roman"/>
              </w:rPr>
              <w:t>Commercial IDE Plug-in</w:t>
            </w:r>
          </w:p>
        </w:tc>
        <w:tc>
          <w:tcPr>
            <w:tcW w:w="6066" w:type="dxa"/>
            <w:tcBorders>
              <w:top w:val="single" w:sz="8" w:space="0" w:color="000000"/>
              <w:left w:val="single" w:sz="8" w:space="0" w:color="000000"/>
              <w:bottom w:val="single" w:sz="18" w:space="0" w:color="000000"/>
            </w:tcBorders>
          </w:tcPr>
          <w:p w:rsidR="00DF7725" w:rsidRPr="00A63245" w:rsidRDefault="00DF7725" w:rsidP="000D02EA">
            <w:pPr>
              <w:jc w:val="both"/>
              <w:rPr>
                <w:rFonts w:cs="Times New Roman"/>
              </w:rPr>
            </w:pPr>
            <w:r w:rsidRPr="00A63245">
              <w:rPr>
                <w:rFonts w:cs="Times New Roman"/>
              </w:rPr>
              <w:t xml:space="preserve">This is a powerful commercial tool designed to integrate into the Visual Studio IDE and into Continuous Integration build processes. Metrics coverage is comprehensive and includes all CK metrics. </w:t>
            </w:r>
            <w:r w:rsidR="000D02EA">
              <w:rPr>
                <w:rFonts w:cs="Times New Roman"/>
              </w:rPr>
              <w:t xml:space="preserve">Not </w:t>
            </w:r>
            <w:r w:rsidRPr="00A63245">
              <w:rPr>
                <w:rFonts w:cs="Times New Roman"/>
              </w:rPr>
              <w:t>available on a free or academic licence.</w:t>
            </w:r>
          </w:p>
        </w:tc>
      </w:tr>
    </w:tbl>
    <w:p w:rsidR="00871C80" w:rsidRPr="00A63245" w:rsidRDefault="00871C80" w:rsidP="006E2494">
      <w:pPr>
        <w:rPr>
          <w:rFonts w:ascii="Times New Roman" w:hAnsi="Times New Roman" w:cs="Times New Roman"/>
        </w:rPr>
      </w:pPr>
    </w:p>
    <w:sectPr w:rsidR="00871C80" w:rsidRPr="00A63245" w:rsidSect="000D02EA">
      <w:pgSz w:w="9356" w:h="6804" w:orient="landscape" w:code="3"/>
      <w:pgMar w:top="96" w:right="142" w:bottom="91"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CE"/>
    <w:rsid w:val="00010D50"/>
    <w:rsid w:val="00066EB6"/>
    <w:rsid w:val="000913FF"/>
    <w:rsid w:val="000D02EA"/>
    <w:rsid w:val="001403CC"/>
    <w:rsid w:val="001561D9"/>
    <w:rsid w:val="0018598A"/>
    <w:rsid w:val="002514C1"/>
    <w:rsid w:val="00280F4A"/>
    <w:rsid w:val="002819AC"/>
    <w:rsid w:val="002A06A5"/>
    <w:rsid w:val="002E05F7"/>
    <w:rsid w:val="003B35EA"/>
    <w:rsid w:val="004674E7"/>
    <w:rsid w:val="00477022"/>
    <w:rsid w:val="00522931"/>
    <w:rsid w:val="00576244"/>
    <w:rsid w:val="00645231"/>
    <w:rsid w:val="00666B53"/>
    <w:rsid w:val="006E2494"/>
    <w:rsid w:val="00746658"/>
    <w:rsid w:val="00784429"/>
    <w:rsid w:val="007A1D86"/>
    <w:rsid w:val="007B2B8E"/>
    <w:rsid w:val="00871C80"/>
    <w:rsid w:val="008B44C5"/>
    <w:rsid w:val="008C412C"/>
    <w:rsid w:val="00905FCC"/>
    <w:rsid w:val="00913817"/>
    <w:rsid w:val="009567C3"/>
    <w:rsid w:val="00A00A3E"/>
    <w:rsid w:val="00A477B4"/>
    <w:rsid w:val="00A63245"/>
    <w:rsid w:val="00A76C82"/>
    <w:rsid w:val="00AA103B"/>
    <w:rsid w:val="00AC1DCE"/>
    <w:rsid w:val="00B01CD2"/>
    <w:rsid w:val="00B4155D"/>
    <w:rsid w:val="00BB3DF8"/>
    <w:rsid w:val="00CD62EF"/>
    <w:rsid w:val="00CD643D"/>
    <w:rsid w:val="00D11370"/>
    <w:rsid w:val="00D17011"/>
    <w:rsid w:val="00DA482A"/>
    <w:rsid w:val="00DE5725"/>
    <w:rsid w:val="00DF7725"/>
    <w:rsid w:val="00E43A73"/>
    <w:rsid w:val="00EC6EF5"/>
    <w:rsid w:val="00ED1E22"/>
    <w:rsid w:val="00FE6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AC"/>
  </w:style>
  <w:style w:type="paragraph" w:styleId="Heading1">
    <w:name w:val="heading 1"/>
    <w:basedOn w:val="Normal"/>
    <w:next w:val="Normal"/>
    <w:link w:val="Heading1Char"/>
    <w:uiPriority w:val="9"/>
    <w:qFormat/>
    <w:rsid w:val="00746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6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66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6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66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66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66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66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66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46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6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6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6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6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665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6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6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6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665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1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11"/>
    <w:rPr>
      <w:rFonts w:ascii="Tahoma" w:hAnsi="Tahoma" w:cs="Tahoma"/>
      <w:sz w:val="16"/>
      <w:szCs w:val="16"/>
    </w:rPr>
  </w:style>
  <w:style w:type="paragraph" w:styleId="BodyText">
    <w:name w:val="Body Text"/>
    <w:basedOn w:val="Normal"/>
    <w:link w:val="BodyTextChar"/>
    <w:rsid w:val="00784429"/>
    <w:pPr>
      <w:suppressAutoHyphens/>
      <w:spacing w:after="0" w:line="240" w:lineRule="auto"/>
      <w:jc w:val="both"/>
    </w:pPr>
    <w:rPr>
      <w:rFonts w:ascii="Times New Roman" w:eastAsia="Times New Roman" w:hAnsi="Times New Roman" w:cs="Times New Roman"/>
      <w:sz w:val="16"/>
      <w:szCs w:val="20"/>
      <w:lang w:val="en-US" w:eastAsia="zh-CN"/>
    </w:rPr>
  </w:style>
  <w:style w:type="character" w:customStyle="1" w:styleId="BodyTextChar">
    <w:name w:val="Body Text Char"/>
    <w:basedOn w:val="DefaultParagraphFont"/>
    <w:link w:val="BodyText"/>
    <w:rsid w:val="00784429"/>
    <w:rPr>
      <w:rFonts w:ascii="Times New Roman" w:eastAsia="Times New Roman" w:hAnsi="Times New Roman" w:cs="Times New Roman"/>
      <w:sz w:val="16"/>
      <w:szCs w:val="20"/>
      <w:lang w:val="en-US" w:eastAsia="zh-CN"/>
    </w:rPr>
  </w:style>
  <w:style w:type="table" w:styleId="TableGrid">
    <w:name w:val="Table Grid"/>
    <w:basedOn w:val="TableNormal"/>
    <w:uiPriority w:val="59"/>
    <w:rsid w:val="007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4429"/>
    <w:pPr>
      <w:spacing w:after="0" w:line="240" w:lineRule="auto"/>
    </w:pPr>
    <w:rPr>
      <w:rFonts w:ascii="Times New Roman" w:hAnsi="Times New Roman"/>
    </w:rPr>
    <w:tblPr>
      <w:tblBorders>
        <w:insideH w:val="dotted" w:sz="8" w:space="0" w:color="auto"/>
        <w:insideV w:val="dotted" w:sz="8" w:space="0" w:color="auto"/>
      </w:tblBorders>
    </w:tblPr>
    <w:tblStylePr w:type="firstRow">
      <w:tblPr/>
      <w:tcPr>
        <w:tcBorders>
          <w:bottom w:val="single" w:sz="24" w:space="0" w:color="000000"/>
        </w:tcBorders>
      </w:tcPr>
    </w:tblStylePr>
  </w:style>
  <w:style w:type="table" w:styleId="MediumList2">
    <w:name w:val="Medium List 2"/>
    <w:basedOn w:val="TableNormal"/>
    <w:uiPriority w:val="66"/>
    <w:rsid w:val="009567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E24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AC"/>
  </w:style>
  <w:style w:type="paragraph" w:styleId="Heading1">
    <w:name w:val="heading 1"/>
    <w:basedOn w:val="Normal"/>
    <w:next w:val="Normal"/>
    <w:link w:val="Heading1Char"/>
    <w:uiPriority w:val="9"/>
    <w:qFormat/>
    <w:rsid w:val="00746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66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66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66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66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66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66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5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66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466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46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46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6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6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6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665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6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6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66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665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1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11"/>
    <w:rPr>
      <w:rFonts w:ascii="Tahoma" w:hAnsi="Tahoma" w:cs="Tahoma"/>
      <w:sz w:val="16"/>
      <w:szCs w:val="16"/>
    </w:rPr>
  </w:style>
  <w:style w:type="paragraph" w:styleId="BodyText">
    <w:name w:val="Body Text"/>
    <w:basedOn w:val="Normal"/>
    <w:link w:val="BodyTextChar"/>
    <w:rsid w:val="00784429"/>
    <w:pPr>
      <w:suppressAutoHyphens/>
      <w:spacing w:after="0" w:line="240" w:lineRule="auto"/>
      <w:jc w:val="both"/>
    </w:pPr>
    <w:rPr>
      <w:rFonts w:ascii="Times New Roman" w:eastAsia="Times New Roman" w:hAnsi="Times New Roman" w:cs="Times New Roman"/>
      <w:sz w:val="16"/>
      <w:szCs w:val="20"/>
      <w:lang w:val="en-US" w:eastAsia="zh-CN"/>
    </w:rPr>
  </w:style>
  <w:style w:type="character" w:customStyle="1" w:styleId="BodyTextChar">
    <w:name w:val="Body Text Char"/>
    <w:basedOn w:val="DefaultParagraphFont"/>
    <w:link w:val="BodyText"/>
    <w:rsid w:val="00784429"/>
    <w:rPr>
      <w:rFonts w:ascii="Times New Roman" w:eastAsia="Times New Roman" w:hAnsi="Times New Roman" w:cs="Times New Roman"/>
      <w:sz w:val="16"/>
      <w:szCs w:val="20"/>
      <w:lang w:val="en-US" w:eastAsia="zh-CN"/>
    </w:rPr>
  </w:style>
  <w:style w:type="table" w:styleId="TableGrid">
    <w:name w:val="Table Grid"/>
    <w:basedOn w:val="TableNormal"/>
    <w:uiPriority w:val="59"/>
    <w:rsid w:val="007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84429"/>
    <w:pPr>
      <w:spacing w:after="0" w:line="240" w:lineRule="auto"/>
    </w:pPr>
    <w:rPr>
      <w:rFonts w:ascii="Times New Roman" w:hAnsi="Times New Roman"/>
    </w:rPr>
    <w:tblPr>
      <w:tblBorders>
        <w:insideH w:val="dotted" w:sz="8" w:space="0" w:color="auto"/>
        <w:insideV w:val="dotted" w:sz="8" w:space="0" w:color="auto"/>
      </w:tblBorders>
    </w:tblPr>
    <w:tblStylePr w:type="firstRow">
      <w:tblPr/>
      <w:tcPr>
        <w:tcBorders>
          <w:bottom w:val="single" w:sz="24" w:space="0" w:color="000000"/>
        </w:tcBorders>
      </w:tcPr>
    </w:tblStylePr>
  </w:style>
  <w:style w:type="table" w:styleId="MediumList2">
    <w:name w:val="Medium List 2"/>
    <w:basedOn w:val="TableNormal"/>
    <w:uiPriority w:val="66"/>
    <w:rsid w:val="009567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6E24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20</cp:revision>
  <cp:lastPrinted>2018-07-21T18:56:00Z</cp:lastPrinted>
  <dcterms:created xsi:type="dcterms:W3CDTF">2017-03-11T22:32:00Z</dcterms:created>
  <dcterms:modified xsi:type="dcterms:W3CDTF">2018-07-21T18:56:00Z</dcterms:modified>
</cp:coreProperties>
</file>