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9464" w:type="dxa"/>
        <w:tblLook w:val="04A0" w:firstRow="1" w:lastRow="0" w:firstColumn="1" w:lastColumn="0" w:noHBand="0" w:noVBand="1"/>
      </w:tblPr>
      <w:tblGrid>
        <w:gridCol w:w="3227"/>
        <w:gridCol w:w="6237"/>
      </w:tblGrid>
      <w:tr w:rsidR="007D0C40" w:rsidRPr="007D0C40" w:rsidTr="00DA3A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tcW w:w="3227" w:type="dxa"/>
            <w:tcBorders>
              <w:top w:val="nil"/>
              <w:right w:val="single" w:sz="8" w:space="0" w:color="000000"/>
            </w:tcBorders>
          </w:tcPr>
          <w:p w:rsidR="007D0C40" w:rsidRPr="007D0C40" w:rsidRDefault="00CB4291" w:rsidP="00971BC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Null Hypothesis</w:t>
            </w:r>
          </w:p>
        </w:tc>
        <w:tc>
          <w:tcPr>
            <w:tcW w:w="6237" w:type="dxa"/>
            <w:tcBorders>
              <w:top w:val="nil"/>
              <w:left w:val="single" w:sz="8" w:space="0" w:color="000000"/>
            </w:tcBorders>
          </w:tcPr>
          <w:p w:rsidR="007D0C40" w:rsidRPr="007D0C40" w:rsidRDefault="00CB4291" w:rsidP="00971BC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Result</w:t>
            </w:r>
            <w:r w:rsidR="007D0C40" w:rsidRPr="007D0C40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7D0C40" w:rsidRPr="007D0C40" w:rsidTr="00DA3AA1">
        <w:trPr>
          <w:trHeight w:val="229"/>
        </w:trPr>
        <w:tc>
          <w:tcPr>
            <w:tcW w:w="3227" w:type="dxa"/>
            <w:tcBorders>
              <w:top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7D0C40" w:rsidRPr="00483B79" w:rsidRDefault="00382E8C" w:rsidP="00483B79">
            <w:pPr>
              <w:pStyle w:val="Default"/>
              <w:rPr>
                <w:color w:val="00000A"/>
                <w:sz w:val="20"/>
                <w:szCs w:val="22"/>
              </w:rPr>
            </w:pPr>
            <w:r w:rsidRPr="00382E8C">
              <w:rPr>
                <w:b/>
                <w:color w:val="00000A"/>
                <w:sz w:val="22"/>
                <w:szCs w:val="22"/>
              </w:rPr>
              <w:t>H0</w:t>
            </w:r>
            <w:proofErr w:type="gramStart"/>
            <w:r w:rsidRPr="00382E8C">
              <w:rPr>
                <w:b/>
                <w:color w:val="00000A"/>
                <w:sz w:val="22"/>
                <w:szCs w:val="22"/>
              </w:rPr>
              <w:t>,1.1</w:t>
            </w:r>
            <w:proofErr w:type="gramEnd"/>
            <w:r w:rsidRPr="00382E8C">
              <w:rPr>
                <w:b/>
                <w:color w:val="00000A"/>
                <w:sz w:val="22"/>
                <w:szCs w:val="22"/>
              </w:rPr>
              <w:t xml:space="preserve">: </w:t>
            </w:r>
            <w:r w:rsidR="00483B79">
              <w:rPr>
                <w:color w:val="00000A"/>
                <w:sz w:val="20"/>
                <w:szCs w:val="22"/>
              </w:rPr>
              <w:t xml:space="preserve">Development team </w:t>
            </w:r>
            <w:r w:rsidR="00483B79" w:rsidRPr="00483B79">
              <w:rPr>
                <w:color w:val="00000A"/>
                <w:sz w:val="20"/>
                <w:szCs w:val="22"/>
              </w:rPr>
              <w:t>size does not impact the</w:t>
            </w:r>
            <w:r w:rsidR="00483B79">
              <w:rPr>
                <w:color w:val="00000A"/>
                <w:sz w:val="20"/>
                <w:szCs w:val="22"/>
              </w:rPr>
              <w:t xml:space="preserve"> coupling, complexity, cohesion or modularity of </w:t>
            </w:r>
            <w:r w:rsidR="00483B79" w:rsidRPr="00483B79">
              <w:rPr>
                <w:color w:val="00000A"/>
                <w:sz w:val="20"/>
                <w:szCs w:val="22"/>
              </w:rPr>
              <w:t>the produced software.</w:t>
            </w:r>
          </w:p>
        </w:tc>
        <w:tc>
          <w:tcPr>
            <w:tcW w:w="6237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</w:tcPr>
          <w:p w:rsidR="007D0C40" w:rsidRPr="007D0C40" w:rsidRDefault="00E1427B" w:rsidP="00E1427B">
            <w:pPr>
              <w:pStyle w:val="Default"/>
              <w:rPr>
                <w:color w:val="00000A"/>
                <w:sz w:val="20"/>
                <w:szCs w:val="22"/>
              </w:rPr>
            </w:pPr>
            <w:r>
              <w:rPr>
                <w:color w:val="00000A"/>
                <w:sz w:val="20"/>
                <w:szCs w:val="22"/>
              </w:rPr>
              <w:t>P</w:t>
            </w:r>
            <w:r w:rsidRPr="00E1427B">
              <w:rPr>
                <w:color w:val="00000A"/>
                <w:sz w:val="20"/>
                <w:szCs w:val="22"/>
              </w:rPr>
              <w:t>rojects developed by larger team</w:t>
            </w:r>
            <w:r>
              <w:rPr>
                <w:color w:val="00000A"/>
                <w:sz w:val="20"/>
                <w:szCs w:val="22"/>
              </w:rPr>
              <w:t xml:space="preserve"> sizes exhibited an increase in </w:t>
            </w:r>
            <w:r w:rsidRPr="00E1427B">
              <w:rPr>
                <w:color w:val="00000A"/>
                <w:sz w:val="20"/>
                <w:szCs w:val="22"/>
              </w:rPr>
              <w:t>coupling (reflected by larger CBO values), an increase in in</w:t>
            </w:r>
            <w:r>
              <w:rPr>
                <w:color w:val="00000A"/>
                <w:sz w:val="20"/>
                <w:szCs w:val="22"/>
              </w:rPr>
              <w:t xml:space="preserve">heritance complexity (reflected </w:t>
            </w:r>
            <w:r w:rsidRPr="00E1427B">
              <w:rPr>
                <w:color w:val="00000A"/>
                <w:sz w:val="20"/>
                <w:szCs w:val="22"/>
              </w:rPr>
              <w:t xml:space="preserve">by higher DIT values) and a decrease in cohesion (reflected </w:t>
            </w:r>
            <w:r>
              <w:rPr>
                <w:color w:val="00000A"/>
                <w:sz w:val="20"/>
                <w:szCs w:val="22"/>
              </w:rPr>
              <w:t xml:space="preserve">by larger LCOM values). This is </w:t>
            </w:r>
            <w:r w:rsidRPr="00E1427B">
              <w:rPr>
                <w:color w:val="00000A"/>
                <w:sz w:val="20"/>
                <w:szCs w:val="22"/>
              </w:rPr>
              <w:t>a rejection of the null hypothesis H0</w:t>
            </w:r>
            <w:proofErr w:type="gramStart"/>
            <w:r w:rsidRPr="00E1427B">
              <w:rPr>
                <w:color w:val="00000A"/>
                <w:sz w:val="20"/>
                <w:szCs w:val="22"/>
              </w:rPr>
              <w:t>,</w:t>
            </w:r>
            <w:r w:rsidR="00DA3AA1">
              <w:rPr>
                <w:color w:val="00000A"/>
                <w:sz w:val="20"/>
                <w:szCs w:val="22"/>
              </w:rPr>
              <w:t>1</w:t>
            </w:r>
            <w:proofErr w:type="gramEnd"/>
            <w:r w:rsidRPr="00E1427B">
              <w:rPr>
                <w:color w:val="00000A"/>
                <w:sz w:val="20"/>
                <w:szCs w:val="22"/>
              </w:rPr>
              <w:t>.</w:t>
            </w:r>
          </w:p>
        </w:tc>
      </w:tr>
      <w:tr w:rsidR="007D0C40" w:rsidRPr="007D0C40" w:rsidTr="00DA3AA1">
        <w:trPr>
          <w:trHeight w:val="796"/>
        </w:trPr>
        <w:tc>
          <w:tcPr>
            <w:tcW w:w="3227" w:type="dxa"/>
            <w:tcBorders>
              <w:top w:val="single" w:sz="8" w:space="0" w:color="000000"/>
              <w:bottom w:val="single" w:sz="24" w:space="0" w:color="000000"/>
              <w:right w:val="single" w:sz="8" w:space="0" w:color="000000"/>
            </w:tcBorders>
          </w:tcPr>
          <w:p w:rsidR="00483B79" w:rsidRPr="00483B79" w:rsidRDefault="00382E8C" w:rsidP="00483B79">
            <w:pPr>
              <w:pStyle w:val="TableContents"/>
              <w:rPr>
                <w:rFonts w:ascii="Times New Roman" w:hAnsi="Times New Roman" w:cs="Times New Roman"/>
                <w:color w:val="auto"/>
                <w:sz w:val="20"/>
              </w:rPr>
            </w:pPr>
            <w:r w:rsidRPr="00382E8C">
              <w:rPr>
                <w:rFonts w:ascii="Times New Roman" w:hAnsi="Times New Roman" w:cs="Times New Roman"/>
                <w:b/>
                <w:color w:val="auto"/>
              </w:rPr>
              <w:t xml:space="preserve">H0,2.1: </w:t>
            </w:r>
            <w:r w:rsidR="00483B79" w:rsidRPr="00483B79">
              <w:rPr>
                <w:rFonts w:ascii="Times New Roman" w:hAnsi="Times New Roman" w:cs="Times New Roman"/>
                <w:color w:val="auto"/>
                <w:sz w:val="20"/>
              </w:rPr>
              <w:t>Development team stability does not impact the coupling, complexity, cohesion</w:t>
            </w:r>
          </w:p>
          <w:p w:rsidR="007D0C40" w:rsidRPr="007D0C40" w:rsidRDefault="00483B79" w:rsidP="00483B79">
            <w:pPr>
              <w:pStyle w:val="TableContents"/>
              <w:rPr>
                <w:rFonts w:ascii="Times New Roman" w:hAnsi="Times New Roman" w:cs="Times New Roman"/>
                <w:b/>
                <w:color w:val="auto"/>
              </w:rPr>
            </w:pPr>
            <w:proofErr w:type="gramStart"/>
            <w:r w:rsidRPr="00483B79">
              <w:rPr>
                <w:rFonts w:ascii="Times New Roman" w:hAnsi="Times New Roman" w:cs="Times New Roman"/>
                <w:color w:val="auto"/>
                <w:sz w:val="20"/>
              </w:rPr>
              <w:t>or</w:t>
            </w:r>
            <w:proofErr w:type="gramEnd"/>
            <w:r w:rsidRPr="00483B79">
              <w:rPr>
                <w:rFonts w:ascii="Times New Roman" w:hAnsi="Times New Roman" w:cs="Times New Roman"/>
                <w:color w:val="auto"/>
                <w:sz w:val="20"/>
              </w:rPr>
              <w:t xml:space="preserve"> modularity of the produced software. </w:t>
            </w:r>
            <w:bookmarkStart w:id="0" w:name="_GoBack"/>
            <w:bookmarkEnd w:id="0"/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</w:tcBorders>
          </w:tcPr>
          <w:p w:rsidR="007D0C40" w:rsidRPr="007D0C40" w:rsidRDefault="00382E8C" w:rsidP="00382E8C">
            <w:pPr>
              <w:pStyle w:val="BodyText"/>
              <w:rPr>
                <w:sz w:val="20"/>
                <w:szCs w:val="22"/>
              </w:rPr>
            </w:pPr>
            <w:r w:rsidRPr="00382E8C">
              <w:rPr>
                <w:sz w:val="20"/>
                <w:szCs w:val="22"/>
              </w:rPr>
              <w:t>There is a noticeable upward trend across DIT, LCOM, RFC,</w:t>
            </w:r>
            <w:r w:rsidR="00483B79">
              <w:rPr>
                <w:sz w:val="20"/>
                <w:szCs w:val="22"/>
              </w:rPr>
              <w:t xml:space="preserve"> WMC metrics </w:t>
            </w:r>
            <w:r w:rsidRPr="00382E8C">
              <w:rPr>
                <w:sz w:val="20"/>
                <w:szCs w:val="22"/>
              </w:rPr>
              <w:t>confirming that teams with lower stability produce projects with lower cohesion and higher</w:t>
            </w:r>
            <w:r w:rsidR="00483B79">
              <w:rPr>
                <w:sz w:val="20"/>
                <w:szCs w:val="22"/>
              </w:rPr>
              <w:t xml:space="preserve"> structural complexity. This is a rejection of the null hypothesis.</w:t>
            </w:r>
          </w:p>
        </w:tc>
      </w:tr>
    </w:tbl>
    <w:p w:rsidR="00927582" w:rsidRPr="007D0C40" w:rsidRDefault="00927582" w:rsidP="00D55E2A">
      <w:pPr>
        <w:rPr>
          <w:rFonts w:ascii="Times New Roman" w:hAnsi="Times New Roman" w:cs="Times New Roman"/>
        </w:rPr>
      </w:pPr>
    </w:p>
    <w:sectPr w:rsidR="00927582" w:rsidRPr="007D0C40" w:rsidSect="00DA3AA1">
      <w:pgSz w:w="9639" w:h="2835" w:orient="landscape" w:code="8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66EB6"/>
    <w:rsid w:val="000913FF"/>
    <w:rsid w:val="000F2852"/>
    <w:rsid w:val="001403CC"/>
    <w:rsid w:val="001561D9"/>
    <w:rsid w:val="0018598A"/>
    <w:rsid w:val="001A4A24"/>
    <w:rsid w:val="001F2436"/>
    <w:rsid w:val="002126A5"/>
    <w:rsid w:val="0022067B"/>
    <w:rsid w:val="002514C1"/>
    <w:rsid w:val="002819AC"/>
    <w:rsid w:val="002A06A5"/>
    <w:rsid w:val="00382E8C"/>
    <w:rsid w:val="003E01BE"/>
    <w:rsid w:val="004674E7"/>
    <w:rsid w:val="00477022"/>
    <w:rsid w:val="00483B79"/>
    <w:rsid w:val="00522931"/>
    <w:rsid w:val="00576244"/>
    <w:rsid w:val="00581624"/>
    <w:rsid w:val="005D5F21"/>
    <w:rsid w:val="00645231"/>
    <w:rsid w:val="00666B53"/>
    <w:rsid w:val="0068623E"/>
    <w:rsid w:val="006E2494"/>
    <w:rsid w:val="006F4DA1"/>
    <w:rsid w:val="00716CB8"/>
    <w:rsid w:val="00746658"/>
    <w:rsid w:val="00784429"/>
    <w:rsid w:val="00790F21"/>
    <w:rsid w:val="007D0C40"/>
    <w:rsid w:val="008229A9"/>
    <w:rsid w:val="00847874"/>
    <w:rsid w:val="00871C80"/>
    <w:rsid w:val="00891DFC"/>
    <w:rsid w:val="008B44C5"/>
    <w:rsid w:val="008C6B42"/>
    <w:rsid w:val="00905FCC"/>
    <w:rsid w:val="00927582"/>
    <w:rsid w:val="009567C3"/>
    <w:rsid w:val="009B0A93"/>
    <w:rsid w:val="00A00A3E"/>
    <w:rsid w:val="00A14AAD"/>
    <w:rsid w:val="00A477B4"/>
    <w:rsid w:val="00A63245"/>
    <w:rsid w:val="00A76C82"/>
    <w:rsid w:val="00AC1DCE"/>
    <w:rsid w:val="00B01CD2"/>
    <w:rsid w:val="00BA358A"/>
    <w:rsid w:val="00BB3DF8"/>
    <w:rsid w:val="00BE33C8"/>
    <w:rsid w:val="00CA5CF3"/>
    <w:rsid w:val="00CB4291"/>
    <w:rsid w:val="00CF5451"/>
    <w:rsid w:val="00D074B4"/>
    <w:rsid w:val="00D17011"/>
    <w:rsid w:val="00D55E2A"/>
    <w:rsid w:val="00D831FE"/>
    <w:rsid w:val="00DA3AA1"/>
    <w:rsid w:val="00DA482A"/>
    <w:rsid w:val="00DC4F13"/>
    <w:rsid w:val="00DF737A"/>
    <w:rsid w:val="00E1427B"/>
    <w:rsid w:val="00E43A73"/>
    <w:rsid w:val="00EC6EF5"/>
    <w:rsid w:val="00ED1E22"/>
    <w:rsid w:val="00F326D8"/>
    <w:rsid w:val="00FA0BDF"/>
    <w:rsid w:val="00FD1250"/>
    <w:rsid w:val="00FE58B8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C40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customStyle="1" w:styleId="Default">
    <w:name w:val="Default"/>
    <w:qFormat/>
    <w:rsid w:val="007D0C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7D0C40"/>
    <w:pPr>
      <w:suppressAutoHyphens/>
    </w:pPr>
    <w:rPr>
      <w:rFonts w:ascii="Calibri" w:eastAsia="Droid Sans Fallback" w:hAnsi="Calibri" w:cs="Calibri"/>
      <w:color w:val="00000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C40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customStyle="1" w:styleId="Default">
    <w:name w:val="Default"/>
    <w:qFormat/>
    <w:rsid w:val="007D0C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7D0C40"/>
    <w:pPr>
      <w:suppressAutoHyphens/>
    </w:pPr>
    <w:rPr>
      <w:rFonts w:ascii="Calibri" w:eastAsia="Droid Sans Fallback" w:hAnsi="Calibri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4</cp:revision>
  <cp:lastPrinted>2018-01-13T16:56:00Z</cp:lastPrinted>
  <dcterms:created xsi:type="dcterms:W3CDTF">2018-01-13T16:55:00Z</dcterms:created>
  <dcterms:modified xsi:type="dcterms:W3CDTF">2018-01-13T16:56:00Z</dcterms:modified>
</cp:coreProperties>
</file>