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0"/>
          <w:szCs w:val="30"/>
        </w:rPr>
        <w:t xml:space="preserve">CS-2005 Database Systems - Assignment 02</w:t>
      </w:r>
    </w:p>
    <w:p>
      <w:pPr>
        <w:spacing w:after="60"/>
        <w:jc w:val="center"/>
      </w:pPr>
      <w:r>
        <w:rPr>
          <w:rFonts w:ascii="Arial" w:cs="Arial" w:eastAsia="Arial" w:hAnsi="Arial"/>
          <w:b/>
          <w:bCs/>
          <w:sz w:val="26"/>
          <w:szCs w:val="26"/>
        </w:rPr>
        <w:t xml:space="preserve">Case Study 1: Art Gallery Network "Picasso"</w:t>
      </w:r>
    </w:p>
    <w:p>
      <w:pPr>
        <w:spacing w:after="200"/>
        <w:jc w:val="center"/>
      </w:pPr>
      <w:r>
        <w:rPr>
          <w:rFonts w:ascii="Arial" w:cs="Arial" w:eastAsia="Arial" w:hAnsi="Arial"/>
          <w:sz w:val="20"/>
          <w:szCs w:val="20"/>
        </w:rPr>
        <w:t xml:space="preserve">Name: ____________________    Roll No: ____________    Section: ______</w:t>
      </w:r>
    </w:p>
    <w:p>
      <w:pPr>
        <w:pStyle w:val="Heading1"/>
        <w:spacing w:after="140" w:before="280"/>
      </w:pPr>
      <w:r>
        <w:rPr>
          <w:rFonts w:ascii="Arial" w:cs="Arial" w:eastAsia="Arial" w:hAnsi="Arial"/>
          <w:b/>
          <w:bCs/>
          <w:color w:val="000000"/>
          <w:sz w:val="28"/>
          <w:szCs w:val="28"/>
        </w:rPr>
        <w:t xml:space="preserve">Part A - EER Diagram</w:t>
      </w:r>
    </w:p>
    <w:p>
      <w:pPr>
        <w:spacing w:after="100" w:line="276"/>
      </w:pPr>
      <w:r>
        <w:rPr>
          <w:rFonts w:ascii="Arial" w:cs="Arial" w:eastAsia="Arial" w:hAnsi="Arial"/>
          <w:sz w:val="20"/>
          <w:szCs w:val="20"/>
        </w:rPr>
        <w:t xml:space="preserve">The EER diagram (Figure 1) is on the next page. It uses Elmasri/Navathe notation: rectangles for entities, diamonds for relationships, ovals for attributes (underlined = primary key, sub-ovals = composite, double oval = multivalued), a circle with </w:t>
      </w:r>
      <w:r>
        <w:rPr>
          <w:rFonts w:ascii="Arial" w:cs="Arial" w:eastAsia="Arial" w:hAnsi="Arial"/>
          <w:b/>
          <w:bCs/>
          <w:sz w:val="20"/>
          <w:szCs w:val="20"/>
        </w:rPr>
        <w:t xml:space="preserve">d</w:t>
      </w:r>
      <w:r>
        <w:rPr>
          <w:rFonts w:ascii="Arial" w:cs="Arial" w:eastAsia="Arial" w:hAnsi="Arial"/>
          <w:sz w:val="20"/>
          <w:szCs w:val="20"/>
        </w:rPr>
        <w:t xml:space="preserve"> or </w:t>
      </w:r>
      <w:r>
        <w:rPr>
          <w:rFonts w:ascii="Arial" w:cs="Arial" w:eastAsia="Arial" w:hAnsi="Arial"/>
          <w:b/>
          <w:bCs/>
          <w:sz w:val="20"/>
          <w:szCs w:val="20"/>
        </w:rPr>
        <w:t xml:space="preserve">o</w:t>
      </w:r>
      <w:r>
        <w:rPr>
          <w:rFonts w:ascii="Arial" w:cs="Arial" w:eastAsia="Arial" w:hAnsi="Arial"/>
          <w:sz w:val="20"/>
          <w:szCs w:val="20"/>
        </w:rPr>
        <w:t xml:space="preserve"> for specialization, a double line for total specialization, and a (min,max) pair at both ends of every relationship line.</w:t>
      </w:r>
    </w:p>
    <w:p>
      <w:pPr>
        <w:pStyle w:val="Heading2"/>
        <w:keepNext/>
        <w:spacing w:after="100" w:before="200"/>
      </w:pPr>
      <w:r>
        <w:rPr>
          <w:rFonts w:ascii="Arial" w:cs="Arial" w:eastAsia="Arial" w:hAnsi="Arial"/>
          <w:b/>
          <w:bCs/>
          <w:color w:val="000000"/>
          <w:sz w:val="23"/>
          <w:szCs w:val="23"/>
        </w:rPr>
        <w:t xml:space="preserve">A.1 Entity identification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700"/>
        <w:gridCol w:w="3906"/>
      </w:tblGrid>
      <w:tr>
        <w:trPr>
          <w:cantSplit/>
          <w:tblHeader/>
        </w:trPr>
        <w:tc>
          <w:tcPr>
            <w:tcW w:type="dxa" w:w="23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Entity</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Kind</w:t>
            </w:r>
          </w:p>
        </w:tc>
        <w:tc>
          <w:tcPr>
            <w:tcW w:type="dxa" w:w="17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Primary key</w:t>
            </w:r>
          </w:p>
        </w:tc>
        <w:tc>
          <w:tcPr>
            <w:tcW w:type="dxa" w:w="39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Reason it is an entity</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PAINTER</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Strong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pid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painter has an identifier (pid) and a name; paints paintings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Strong (superclass)</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pnid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Has identifier pnid and title; is categorized into subclasses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Strong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"gid is used as primary key"; has a location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Strong (superclass)</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cid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Has identifier cid and name; is a member or a non-member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MANAGER</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Strong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mid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Has mid, name and contact numbers; manages galleries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Superclass (generalization)</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offerId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Boomoffer and Cooloffer share 4 attributes, so they are generalized into OFFER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WATERCOLOUR, OILS, OTHER_PAINTING</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Subclasses of PAINTING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pnid (inherited)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Categories with their own attributes x, y, other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MEMBER, NON_MEMBER</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Subclasses of CUSTOMER</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cid (inherited)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The two customer types; only MEMBER has memno and visitno</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BOOMOFFER, COOLOFFER</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Subclasses of OFFER</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offerId (inherited)</w:t>
            </w:r>
          </w:p>
        </w:tc>
        <w:tc>
          <w:tcPr>
            <w:tcW w:type="dxa" w:w="3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The two promotion types; own attributes giftoffered, offerdiscount</w:t>
            </w:r>
          </w:p>
        </w:tc>
      </w:tr>
    </w:tbl>
    <w:p>
      <w:pPr>
        <w:spacing w:after="80" w:before="80"/>
      </w:pPr>
      <w:r>
        <w:rPr>
          <w:rFonts w:ascii="Arial" w:cs="Arial" w:eastAsia="Arial" w:hAnsi="Arial"/>
          <w:sz w:val="20"/>
          <w:szCs w:val="20"/>
        </w:rPr>
        <w:t xml:space="preserve">There is no weak entity: every entity has its own identifier, so no double rectangle or double diamond is needed.</w:t>
      </w:r>
    </w:p>
    <w:p>
      <w:pPr>
        <w:pStyle w:val="Heading2"/>
        <w:keepNext/>
        <w:spacing w:after="100" w:before="200"/>
      </w:pPr>
      <w:r>
        <w:rPr>
          <w:rFonts w:ascii="Arial" w:cs="Arial" w:eastAsia="Arial" w:hAnsi="Arial"/>
          <w:b/>
          <w:bCs/>
          <w:color w:val="000000"/>
          <w:sz w:val="23"/>
          <w:szCs w:val="23"/>
        </w:rPr>
        <w:t xml:space="preserve">A.2 Attributes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000"/>
        <w:gridCol w:w="4100"/>
        <w:gridCol w:w="3006"/>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Entity / relationship</w:t>
            </w:r>
          </w:p>
        </w:tc>
        <w:tc>
          <w:tcPr>
            <w:tcW w:type="dxa" w:w="41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Attributes (underlined key shown as PK)</w:t>
            </w:r>
          </w:p>
        </w:tc>
        <w:tc>
          <w:tcPr>
            <w:tcW w:type="dxa" w:w="30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Special kind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PAINTER</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pid (PK), pname, fname, lname</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pname is </w:t>
            </w:r>
            <w:r>
              <w:rPr>
                <w:rFonts w:ascii="Arial" w:cs="Arial" w:eastAsia="Arial" w:hAnsi="Arial"/>
                <w:b/>
                <w:bCs/>
                <w:sz w:val="18"/>
                <w:szCs w:val="18"/>
              </w:rPr>
              <w:t xml:space="preserve">composite</w:t>
            </w:r>
            <w:r>
              <w:rPr>
                <w:rFonts w:ascii="Arial" w:cs="Arial" w:eastAsia="Arial" w:hAnsi="Arial"/>
                <w:b w:val="false"/>
                <w:bCs w:val="false"/>
                <w:sz w:val="18"/>
                <w:szCs w:val="18"/>
              </w:rPr>
              <w:t xml:space="preserve"> (fname, lname)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pnid (PK), title</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EXHIBITED_IN (relationship)</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ExhibitionDate</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Attribute of the relationship (belongs to neither painting nor gallery)</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gid (PK), location</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MANAGER</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mid (PK), name, contactno</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contactno is </w:t>
            </w:r>
            <w:r>
              <w:rPr>
                <w:rFonts w:ascii="Arial" w:cs="Arial" w:eastAsia="Arial" w:hAnsi="Arial"/>
                <w:b/>
                <w:bCs/>
                <w:sz w:val="18"/>
                <w:szCs w:val="18"/>
              </w:rPr>
              <w:t xml:space="preserve">multivalued</w:t>
            </w:r>
            <w:r>
              <w:rPr>
                <w:rFonts w:ascii="Arial" w:cs="Arial" w:eastAsia="Arial" w:hAnsi="Arial"/>
                <w:b w:val="false"/>
                <w:bCs w:val="false"/>
                <w:sz w:val="18"/>
                <w:szCs w:val="18"/>
              </w:rPr>
              <w:t xml:space="preserve"> (double oval)</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cid (PK), name</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MEMBER</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memno, visitno</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offerId (PK), offertitle, offerstartdate, offerexpirydate</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BOOMOFFER / COOLOFFER</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giftoffered / offerdiscount</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WATERCOLOUR / OILS / OTHER_PAINTING</w:t>
            </w:r>
          </w:p>
        </w:tc>
        <w:tc>
          <w:tcPr>
            <w:tcW w:type="dxa" w:w="4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x / y / other</w:t>
            </w:r>
          </w:p>
        </w:tc>
        <w:tc>
          <w:tcPr>
            <w:tcW w:type="dxa" w:w="3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bl>
    <w:p>
      <w:pPr>
        <w:pStyle w:val="Heading2"/>
        <w:keepNext/>
        <w:spacing w:after="100" w:before="200"/>
      </w:pPr>
      <w:r>
        <w:rPr>
          <w:rFonts w:ascii="Arial" w:cs="Arial" w:eastAsia="Arial" w:hAnsi="Arial"/>
          <w:b/>
          <w:bCs/>
          <w:color w:val="000000"/>
          <w:sz w:val="23"/>
          <w:szCs w:val="23"/>
        </w:rPr>
        <w:t xml:space="preserve">A.3 Relationships and cardinality</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1500"/>
        <w:gridCol w:w="2206"/>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Relationship</w:t>
            </w:r>
          </w:p>
        </w:tc>
        <w:tc>
          <w:tcPr>
            <w:tcW w:type="dxa" w:w="4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Entities (left end, right end)</w:t>
            </w:r>
          </w:p>
        </w:tc>
        <w:tc>
          <w:tcPr>
            <w:tcW w:type="dxa" w:w="15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Cardinality</w:t>
            </w:r>
          </w:p>
        </w:tc>
        <w:tc>
          <w:tcPr>
            <w:tcW w:type="dxa" w:w="22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Attribute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PAINTS</w:t>
            </w:r>
          </w:p>
        </w:tc>
        <w:tc>
          <w:tcPr>
            <w:tcW w:type="dxa" w:w="4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PAINTER (1,N) - PAINTING (1,1)</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1:N</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EXHIBITED_IN</w:t>
            </w:r>
          </w:p>
        </w:tc>
        <w:tc>
          <w:tcPr>
            <w:tcW w:type="dxa" w:w="4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 (1,1) - GALLERY (1,N)</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N:1</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ExhibitionDate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PURCHASES</w:t>
            </w:r>
          </w:p>
        </w:tc>
        <w:tc>
          <w:tcPr>
            <w:tcW w:type="dxa" w:w="4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 (0,N) - PAINTING (0,1)</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1:N</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VISITS</w:t>
            </w:r>
          </w:p>
        </w:tc>
        <w:tc>
          <w:tcPr>
            <w:tcW w:type="dxa" w:w="4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 (0,N) - CUSTOMER (1,N)</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M:N</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MANAGES</w:t>
            </w:r>
          </w:p>
        </w:tc>
        <w:tc>
          <w:tcPr>
            <w:tcW w:type="dxa" w:w="4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MANAGER (1,N) - GALLERY (1,1)</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1:N</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OFFERS</w:t>
            </w:r>
          </w:p>
        </w:tc>
        <w:tc>
          <w:tcPr>
            <w:tcW w:type="dxa" w:w="4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 (2,2) - OFFER (1,1)</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1:N</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AVAILS</w:t>
            </w:r>
          </w:p>
        </w:tc>
        <w:tc>
          <w:tcPr>
            <w:tcW w:type="dxa" w:w="4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 (1,1) - OFFER (0,N)</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N:1</w:t>
            </w:r>
          </w:p>
        </w:tc>
        <w:tc>
          <w:tcPr>
            <w:tcW w:type="dxa" w:w="22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t>
            </w:r>
          </w:p>
        </w:tc>
      </w:tr>
    </w:tbl>
    <w:p>
      <w:pPr>
        <w:spacing w:after="80" w:before="80"/>
      </w:pPr>
      <w:r>
        <w:rPr>
          <w:rFonts w:ascii="Arial" w:cs="Arial" w:eastAsia="Arial" w:hAnsi="Arial"/>
          <w:sz w:val="20"/>
          <w:szCs w:val="20"/>
        </w:rPr>
        <w:t xml:space="preserve">How to read (min,max): the pair next to an entity says how many times ONE entity of that type takes part in the relationship. Example: PAINTING (1,1) in PAINTS means each painting is painted by exactly one painter.</w:t>
      </w:r>
    </w:p>
    <w:p>
      <w:pPr>
        <w:pStyle w:val="Heading2"/>
        <w:keepNext/>
        <w:spacing w:after="100" w:before="200"/>
      </w:pPr>
      <w:r>
        <w:rPr>
          <w:rFonts w:ascii="Arial" w:cs="Arial" w:eastAsia="Arial" w:hAnsi="Arial"/>
          <w:b/>
          <w:bCs/>
          <w:color w:val="000000"/>
          <w:sz w:val="23"/>
          <w:szCs w:val="23"/>
        </w:rPr>
        <w:t xml:space="preserve">A.4 Participation constraints</w:t>
      </w:r>
    </w:p>
    <w:p>
      <w:pPr>
        <w:spacing w:after="100" w:line="276"/>
      </w:pPr>
      <w:r>
        <w:rPr>
          <w:rFonts w:ascii="Arial" w:cs="Arial" w:eastAsia="Arial" w:hAnsi="Arial"/>
          <w:sz w:val="20"/>
          <w:szCs w:val="20"/>
        </w:rPr>
        <w:t xml:space="preserve">min = 0 means partial (optional) participation; min &gt;= 1 means total (mandatory) participation.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000"/>
        <w:gridCol w:w="1300"/>
        <w:gridCol w:w="4706"/>
      </w:tblGrid>
      <w:tr>
        <w:trPr>
          <w:cantSplit/>
          <w:tblHeader/>
        </w:trPr>
        <w:tc>
          <w:tcPr>
            <w:tcW w:type="dxa" w:w="15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7"/>
                <w:szCs w:val="17"/>
              </w:rPr>
              <w:t xml:space="preserve">Entity at the end</w:t>
            </w:r>
          </w:p>
        </w:tc>
        <w:tc>
          <w:tcPr>
            <w:tcW w:type="dxa" w:w="16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7"/>
                <w:szCs w:val="17"/>
              </w:rPr>
              <w:t xml:space="preserve">Relationship</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7"/>
                <w:szCs w:val="17"/>
              </w:rPr>
              <w:t xml:space="preserve">(min,max)</w:t>
            </w:r>
          </w:p>
        </w:tc>
        <w:tc>
          <w:tcPr>
            <w:tcW w:type="dxa" w:w="13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7"/>
                <w:szCs w:val="17"/>
              </w:rPr>
              <w:t xml:space="preserve">Participation</w:t>
            </w:r>
          </w:p>
        </w:tc>
        <w:tc>
          <w:tcPr>
            <w:tcW w:type="dxa" w:w="47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7"/>
                <w:szCs w:val="17"/>
              </w:rPr>
              <w:t xml:space="preserve">Case-study sentence</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PAINTER</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PAINTS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"one or more than one painting"; "no painter who has not painted"</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PAINTING</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PAINTS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"painted by exactly one painter"</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PAINTING</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EXHIBITED_IN</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"exhibited at exactly one gallery"</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GALLERY</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EXHIBITED_IN</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"no gallery without painting"</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CUSTOMER</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PURCHASES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(0,N)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Partial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"zero, one or many paintings"</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PAINTING</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PURCHASES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(0,1)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Partial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"sold out to only one customer"; "some paintings not sold"</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GALLERY</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VISITS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(0,N)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Partial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"a gallery which is not visited by any customer"</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CUSTOMER</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VISITS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"no customer who has not visited any gallery"</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MANAGER</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MANAGES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"one or more than one gallery"</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GALLERY</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MANAGES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"managed by exactly one manager"</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GALLERY</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OFFERS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(2,2)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"exactly two types of different promotions" (assumption A4)</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OFFER</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OFFERS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each offer is issued by one gallery (assumption A4)</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CUSTOMER</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AVAILS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(1,1)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"avail exactly one offer"</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OFFER</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AVAILS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(0,N)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Partial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7"/>
                <w:szCs w:val="17"/>
              </w:rPr>
              <w:t xml:space="preserve">"availed by one, none or multiple customers"</w:t>
            </w:r>
          </w:p>
        </w:tc>
      </w:tr>
    </w:tbl>
    <w:p>
      <w:pPr>
        <w:pStyle w:val="Heading2"/>
        <w:keepNext/>
        <w:spacing w:after="100" w:before="200"/>
      </w:pPr>
      <w:r>
        <w:rPr>
          <w:rFonts w:ascii="Arial" w:cs="Arial" w:eastAsia="Arial" w:hAnsi="Arial"/>
          <w:b/>
          <w:bCs/>
          <w:color w:val="000000"/>
          <w:sz w:val="23"/>
          <w:szCs w:val="23"/>
        </w:rPr>
        <w:t xml:space="preserve">A.5 Specialization / generalization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000"/>
        <w:gridCol w:w="4006"/>
      </w:tblGrid>
      <w:tr>
        <w:trPr>
          <w:cantSplit/>
          <w:tblHeader/>
        </w:trPr>
        <w:tc>
          <w:tcPr>
            <w:tcW w:type="dxa" w:w="15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Superclass</w:t>
            </w:r>
          </w:p>
        </w:tc>
        <w:tc>
          <w:tcPr>
            <w:tcW w:type="dxa" w:w="26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Subclasses</w:t>
            </w:r>
          </w:p>
        </w:tc>
        <w:tc>
          <w:tcPr>
            <w:tcW w:type="dxa" w:w="20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Constraint</w:t>
            </w:r>
          </w:p>
        </w:tc>
        <w:tc>
          <w:tcPr>
            <w:tcW w:type="dxa" w:w="40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Reason</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WATERCOLOUR (x)</w:t>
            </w:r>
          </w:p>
          <w:p>
            <w:pPr>
              <w:spacing w:after="20"/>
            </w:pPr>
            <w:r>
              <w:rPr>
                <w:rFonts w:ascii="Arial" w:cs="Arial" w:eastAsia="Arial" w:hAnsi="Arial"/>
                <w:b w:val="false"/>
                <w:bCs w:val="false"/>
                <w:sz w:val="18"/>
                <w:szCs w:val="18"/>
              </w:rPr>
              <w:t xml:space="preserve">OILS (y)</w:t>
            </w:r>
          </w:p>
          <w:p>
            <w:pPr>
              <w:spacing w:after="20"/>
            </w:pPr>
            <w:r>
              <w:rPr>
                <w:rFonts w:ascii="Arial" w:cs="Arial" w:eastAsia="Arial" w:hAnsi="Arial"/>
                <w:b w:val="false"/>
                <w:bCs w:val="false"/>
                <w:sz w:val="18"/>
                <w:szCs w:val="18"/>
              </w:rPr>
              <w:t xml:space="preserve">OTHER_PAINTING (other)</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bCs/>
                <w:sz w:val="18"/>
                <w:szCs w:val="18"/>
              </w:rPr>
              <w:t xml:space="preserve">Overlapping (o), Total</w:t>
            </w:r>
          </w:p>
          <w:p>
            <w:pPr>
              <w:spacing w:after="20"/>
            </w:pPr>
            <w:r>
              <w:rPr>
                <w:rFonts w:ascii="Arial" w:cs="Arial" w:eastAsia="Arial" w:hAnsi="Arial"/>
                <w:b w:val="false"/>
                <w:bCs w:val="false"/>
                <w:sz w:val="18"/>
                <w:szCs w:val="18"/>
              </w:rPr>
              <w:t xml:space="preserve">(double line)</w:t>
            </w:r>
          </w:p>
        </w:tc>
        <w:tc>
          <w:tcPr>
            <w:tcW w:type="dxa" w:w="4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single painting can belong to multiple categories" gives overlapping. "Categorized into watercolour, oils and many others" with OTHER_PAINTING as catch-all means every painting is in at least one subclass</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MEMBER (memno, visitno)</w:t>
            </w:r>
          </w:p>
          <w:p>
            <w:pPr>
              <w:spacing w:after="20"/>
            </w:pPr>
            <w:r>
              <w:rPr>
                <w:rFonts w:ascii="Arial" w:cs="Arial" w:eastAsia="Arial" w:hAnsi="Arial"/>
                <w:b w:val="false"/>
                <w:bCs w:val="false"/>
                <w:sz w:val="18"/>
                <w:szCs w:val="18"/>
              </w:rPr>
              <w:t xml:space="preserve">NON_MEMBER</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bCs/>
                <w:sz w:val="18"/>
                <w:szCs w:val="18"/>
              </w:rPr>
              <w:t xml:space="preserve">Disjoint (d), Total</w:t>
            </w:r>
          </w:p>
          <w:p>
            <w:pPr>
              <w:spacing w:after="20"/>
            </w:pPr>
            <w:r>
              <w:rPr>
                <w:rFonts w:ascii="Arial" w:cs="Arial" w:eastAsia="Arial" w:hAnsi="Arial"/>
                <w:b w:val="false"/>
                <w:bCs w:val="false"/>
                <w:sz w:val="18"/>
                <w:szCs w:val="18"/>
              </w:rPr>
              <w:t xml:space="preserve">(double line)</w:t>
            </w:r>
          </w:p>
        </w:tc>
        <w:tc>
          <w:tcPr>
            <w:tcW w:type="dxa" w:w="4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"Exactly two types" means every customer is one of them (total); "can never be a non-member and vice versa" means never both (disjoint)</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BOOMOFFER (giftoffered)</w:t>
            </w:r>
          </w:p>
          <w:p>
            <w:pPr>
              <w:spacing w:after="20"/>
            </w:pPr>
            <w:r>
              <w:rPr>
                <w:rFonts w:ascii="Arial" w:cs="Arial" w:eastAsia="Arial" w:hAnsi="Arial"/>
                <w:b w:val="false"/>
                <w:bCs w:val="false"/>
                <w:sz w:val="18"/>
                <w:szCs w:val="18"/>
              </w:rPr>
              <w:t xml:space="preserve">COOLOFFER (offerdiscount)</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bCs/>
                <w:sz w:val="18"/>
                <w:szCs w:val="18"/>
              </w:rPr>
              <w:t xml:space="preserve">Disjoint (d), Total</w:t>
            </w:r>
          </w:p>
          <w:p>
            <w:pPr>
              <w:spacing w:after="20"/>
            </w:pPr>
            <w:r>
              <w:rPr>
                <w:rFonts w:ascii="Arial" w:cs="Arial" w:eastAsia="Arial" w:hAnsi="Arial"/>
                <w:b w:val="false"/>
                <w:bCs w:val="false"/>
                <w:sz w:val="18"/>
                <w:szCs w:val="18"/>
              </w:rPr>
              <w:t xml:space="preserve">(double line)</w:t>
            </w:r>
          </w:p>
        </w:tc>
        <w:tc>
          <w:tcPr>
            <w:tcW w:type="dxa" w:w="40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Generalization: the two offers share offerId, offertitle, offerstartdate, offerexpirydate. "Exactly two types", and an offer is one type or the other</w:t>
            </w:r>
          </w:p>
        </w:tc>
      </w:tr>
    </w:tbl>
    <w:p>
      <w:pPr>
        <w:sectPr>
          <w:pgSz w:w="11906" w:h="16838" w:orient="portrait"/>
          <w:pgMar w:top="900" w:right="900" w:bottom="900" w:left="900" w:header="708" w:footer="708" w:gutter="0"/>
          <w:pgNumType/>
          <w:docGrid w:linePitch="360"/>
        </w:sectPr>
      </w:pPr>
    </w:p>
    <w:p>
      <w:pPr>
        <w:spacing w:after="80"/>
        <w:jc w:val="center"/>
      </w:pPr>
      <w:r>
        <w:rPr>
          <w:rFonts w:ascii="Arial" w:cs="Arial" w:eastAsia="Arial" w:hAnsi="Arial"/>
          <w:b/>
          <w:bCs/>
          <w:sz w:val="22"/>
          <w:szCs w:val="22"/>
        </w:rPr>
        <w:t xml:space="preserve">Figure 1: EER Diagram - Case Study 1 (Art Gallery Network "Picasso")</w:t>
      </w:r>
    </w:p>
    <w:p>
      <w:pPr>
        <w:jc w:val="center"/>
      </w:pPr>
      <w:r>
        <w:drawing>
          <wp:inline distT="0" distB="0" distL="0" distR="0">
            <wp:extent cx="9715500" cy="5543550"/>
            <wp:effectExtent t="0" r="0" b="0" l="0"/>
            <wp:docPr id="1" name="eer" descr="EER diagram for Case Study 1" title="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15500" cy="5543550"/>
                    </a:xfrm>
                    <a:prstGeom prst="rect">
                      <a:avLst/>
                    </a:prstGeom>
                  </pic:spPr>
                </pic:pic>
              </a:graphicData>
            </a:graphic>
          </wp:inline>
        </w:drawing>
      </w:r>
    </w:p>
    <w:p>
      <w:pPr>
        <w:sectPr>
          <w:pgSz w:w="16838" w:h="11906" w:orient="landscape"/>
          <w:pgMar w:top="600" w:right="600" w:bottom="600" w:left="600" w:header="708" w:footer="708" w:gutter="0"/>
          <w:pgNumType/>
          <w:docGrid w:linePitch="360"/>
        </w:sectPr>
      </w:pPr>
    </w:p>
    <w:p>
      <w:pPr>
        <w:pStyle w:val="Heading1"/>
        <w:spacing w:after="140" w:before="280"/>
      </w:pPr>
      <w:r>
        <w:rPr>
          <w:rFonts w:ascii="Arial" w:cs="Arial" w:eastAsia="Arial" w:hAnsi="Arial"/>
          <w:b/>
          <w:bCs/>
          <w:color w:val="000000"/>
          <w:sz w:val="28"/>
          <w:szCs w:val="28"/>
        </w:rPr>
        <w:t xml:space="preserve">Part B - Relational Schema</w:t>
      </w:r>
    </w:p>
    <w:p>
      <w:pPr>
        <w:spacing w:after="100" w:line="276"/>
      </w:pPr>
      <w:r>
        <w:rPr>
          <w:rFonts w:ascii="Arial" w:cs="Arial" w:eastAsia="Arial" w:hAnsi="Arial"/>
          <w:sz w:val="20"/>
          <w:szCs w:val="20"/>
        </w:rPr>
        <w:t xml:space="preserve">Every rectangle of the EER diagram becomes one table, so the schema matches the diagram one-to-one (15 tables). Primary key columns are marked PK; foreign keys are marked FK with the parent table and column.</w:t>
      </w:r>
    </w:p>
    <w:p>
      <w:pPr>
        <w:pStyle w:val="Heading2"/>
        <w:keepNext/>
        <w:spacing w:after="100" w:before="200"/>
      </w:pPr>
      <w:r>
        <w:rPr>
          <w:rFonts w:ascii="Arial" w:cs="Arial" w:eastAsia="Arial" w:hAnsi="Arial"/>
          <w:b/>
          <w:bCs/>
          <w:color w:val="000000"/>
          <w:sz w:val="23"/>
          <w:szCs w:val="23"/>
        </w:rPr>
        <w:t xml:space="preserve">B.1 Mapping used (Chapter 9 algorithm)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4906"/>
      </w:tblGrid>
      <w:tr>
        <w:trPr>
          <w:cantSplit/>
          <w:tblHeader/>
        </w:trPr>
        <w:tc>
          <w:tcPr>
            <w:tcW w:type="dxa" w:w="37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EER construct</w:t>
            </w:r>
          </w:p>
        </w:tc>
        <w:tc>
          <w:tcPr>
            <w:tcW w:type="dxa" w:w="15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Rule</w:t>
            </w:r>
          </w:p>
        </w:tc>
        <w:tc>
          <w:tcPr>
            <w:tcW w:type="dxa" w:w="49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Result in the schema</w:t>
            </w:r>
          </w:p>
        </w:tc>
      </w:tr>
      <w:tr>
        <w:trPr>
          <w:cantSplit/>
        </w:trPr>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Strong entity (PAINTER, PAINTING, GALLERY, CUSTOMER, MANAGER, OFFER)</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Step 1</w:t>
            </w:r>
          </w:p>
        </w:tc>
        <w:tc>
          <w:tcPr>
            <w:tcW w:type="dxa" w:w="4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One table each; simple attributes as columns; key attribute is the PK</w:t>
            </w:r>
          </w:p>
        </w:tc>
      </w:tr>
      <w:tr>
        <w:trPr>
          <w:cantSplit/>
        </w:trPr>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Composite attribute pname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Table 7.1</w:t>
            </w:r>
          </w:p>
        </w:tc>
        <w:tc>
          <w:tcPr>
            <w:tcW w:type="dxa" w:w="4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Replaced by its parts: fname, lname in PAINTER</w:t>
            </w:r>
          </w:p>
        </w:tc>
      </w:tr>
      <w:tr>
        <w:trPr>
          <w:cantSplit/>
        </w:trPr>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Multivalued attribute contactno</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Step 6</w:t>
            </w:r>
          </w:p>
        </w:tc>
        <w:tc>
          <w:tcPr>
            <w:tcW w:type="dxa" w:w="4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New table MANAGER_CONTACT(mid, contactno), PK = both columns</w:t>
            </w:r>
          </w:p>
        </w:tc>
      </w:tr>
      <w:tr>
        <w:trPr>
          <w:cantSplit/>
        </w:trPr>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1:N relationships PAINTS, EXHIBITED_IN, PURCHASES, MANAGES, OFFERS, AVAILS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Step 4</w:t>
            </w:r>
          </w:p>
        </w:tc>
        <w:tc>
          <w:tcPr>
            <w:tcW w:type="dxa" w:w="4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placed on the table at the N side (the entity with max 1); relationship attribute ExhibitionDate moves with it</w:t>
            </w:r>
          </w:p>
        </w:tc>
      </w:tr>
      <w:tr>
        <w:trPr>
          <w:cantSplit/>
        </w:trPr>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M:N relationship VISITS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Step 5</w:t>
            </w:r>
          </w:p>
        </w:tc>
        <w:tc>
          <w:tcPr>
            <w:tcW w:type="dxa" w:w="4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Table VISITS(gid, cid), PK = both FKs</w:t>
            </w:r>
          </w:p>
        </w:tc>
      </w:tr>
      <w:tr>
        <w:trPr>
          <w:cantSplit/>
        </w:trPr>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Specializations of PAINTING, CUSTOMER, OFFER</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Step 8, option 8A</w:t>
            </w:r>
          </w:p>
        </w:tc>
        <w:tc>
          <w:tcPr>
            <w:tcW w:type="dxa" w:w="49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Superclass table + one table per subclass; subclass PK is also an FK to the superclass</w:t>
            </w:r>
          </w:p>
        </w:tc>
      </w:tr>
    </w:tbl>
    <w:p>
      <w:pPr>
        <w:pStyle w:val="Heading2"/>
        <w:keepNext/>
        <w:spacing w:after="100" w:before="200"/>
      </w:pPr>
      <w:r>
        <w:rPr>
          <w:rFonts w:ascii="Arial" w:cs="Arial" w:eastAsia="Arial" w:hAnsi="Arial"/>
          <w:b/>
          <w:bCs/>
          <w:color w:val="000000"/>
          <w:sz w:val="23"/>
          <w:szCs w:val="23"/>
        </w:rPr>
        <w:t xml:space="preserve">B.2 Tables</w:t>
      </w:r>
    </w:p>
    <w:p>
      <w:pPr>
        <w:keepNext/>
        <w:spacing w:after="50" w:before="140"/>
      </w:pPr>
      <w:r>
        <w:rPr>
          <w:rFonts w:ascii="Arial" w:cs="Arial" w:eastAsia="Arial" w:hAnsi="Arial"/>
          <w:b/>
          <w:bCs/>
          <w:sz w:val="20"/>
          <w:szCs w:val="20"/>
        </w:rPr>
        <w:t xml:space="preserve">PAINTER</w:t>
      </w:r>
      <w:r>
        <w:rPr>
          <w:rFonts w:ascii="Arial" w:cs="Arial" w:eastAsia="Arial" w:hAnsi="Arial"/>
          <w:i/>
          <w:iCs/>
          <w:sz w:val="17"/>
          <w:szCs w:val="17"/>
        </w:rPr>
        <w:t xml:space="preserve">   Step 1; pname -&gt; fname, lname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VARCHAR(30)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lname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VARCHAR(30)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bl>
    <w:p>
      <w:pPr>
        <w:keepNext/>
        <w:spacing w:after="50" w:before="140"/>
      </w:pPr>
      <w:r>
        <w:rPr>
          <w:rFonts w:ascii="Arial" w:cs="Arial" w:eastAsia="Arial" w:hAnsi="Arial"/>
          <w:b/>
          <w:bCs/>
          <w:sz w:val="20"/>
          <w:szCs w:val="20"/>
        </w:rPr>
        <w:t xml:space="preserve">MANAGER</w:t>
      </w:r>
      <w:r>
        <w:rPr>
          <w:rFonts w:ascii="Arial" w:cs="Arial" w:eastAsia="Arial" w:hAnsi="Arial"/>
          <w:i/>
          <w:iCs/>
          <w:sz w:val="17"/>
          <w:szCs w:val="17"/>
        </w:rPr>
        <w:t xml:space="preserve">   Step 1</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VARCHAR(60)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bl>
    <w:p>
      <w:pPr>
        <w:keepNext/>
        <w:spacing w:after="50" w:before="140"/>
      </w:pPr>
      <w:r>
        <w:rPr>
          <w:rFonts w:ascii="Arial" w:cs="Arial" w:eastAsia="Arial" w:hAnsi="Arial"/>
          <w:b/>
          <w:bCs/>
          <w:sz w:val="20"/>
          <w:szCs w:val="20"/>
        </w:rPr>
        <w:t xml:space="preserve">MANAGER_CONTACT</w:t>
      </w:r>
      <w:r>
        <w:rPr>
          <w:rFonts w:ascii="Arial" w:cs="Arial" w:eastAsia="Arial" w:hAnsi="Arial"/>
          <w:i/>
          <w:iCs/>
          <w:sz w:val="17"/>
          <w:szCs w:val="17"/>
        </w:rPr>
        <w:t xml:space="preserve">   Step 6, multivalued contactno</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(part 1), FK -&gt; MANAGER(mid)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contactno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VARCHAR(15)</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(part 2), NOT NULL</w:t>
            </w:r>
          </w:p>
        </w:tc>
      </w:tr>
    </w:tbl>
    <w:p>
      <w:pPr>
        <w:keepNext/>
        <w:spacing w:after="50" w:before="140"/>
      </w:pPr>
      <w:r>
        <w:rPr>
          <w:rFonts w:ascii="Arial" w:cs="Arial" w:eastAsia="Arial" w:hAnsi="Arial"/>
          <w:b/>
          <w:bCs/>
          <w:sz w:val="20"/>
          <w:szCs w:val="20"/>
        </w:rPr>
        <w:t xml:space="preserve">GALLERY</w:t>
      </w:r>
      <w:r>
        <w:rPr>
          <w:rFonts w:ascii="Arial" w:cs="Arial" w:eastAsia="Arial" w:hAnsi="Arial"/>
          <w:i/>
          <w:iCs/>
          <w:sz w:val="17"/>
          <w:szCs w:val="17"/>
        </w:rPr>
        <w:t xml:space="preserve">   Step 1 + Step 4 (MANAGES)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location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VARCHAR(100)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-&gt; MANAGER(mid), NOT NULL</w:t>
            </w:r>
          </w:p>
        </w:tc>
      </w:tr>
    </w:tbl>
    <w:p>
      <w:pPr>
        <w:keepNext/>
        <w:spacing w:after="50" w:before="140"/>
      </w:pPr>
      <w:r>
        <w:rPr>
          <w:rFonts w:ascii="Arial" w:cs="Arial" w:eastAsia="Arial" w:hAnsi="Arial"/>
          <w:b/>
          <w:bCs/>
          <w:sz w:val="20"/>
          <w:szCs w:val="20"/>
        </w:rPr>
        <w:t xml:space="preserve">OFFER</w:t>
      </w:r>
      <w:r>
        <w:rPr>
          <w:rFonts w:ascii="Arial" w:cs="Arial" w:eastAsia="Arial" w:hAnsi="Arial"/>
          <w:i/>
          <w:iCs/>
          <w:sz w:val="17"/>
          <w:szCs w:val="17"/>
        </w:rPr>
        <w:t xml:space="preserve">   Step 1 + Step 4 (OFFERS); superclass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offertitle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VARCHAR(60)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offerstartdate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DATE</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offerexpirydate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DATE</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-&gt; GALLERY(gid), NOT NULL</w:t>
            </w:r>
          </w:p>
        </w:tc>
      </w:tr>
    </w:tbl>
    <w:p>
      <w:pPr>
        <w:keepNext/>
        <w:spacing w:after="50" w:before="140"/>
      </w:pPr>
      <w:r>
        <w:rPr>
          <w:rFonts w:ascii="Arial" w:cs="Arial" w:eastAsia="Arial" w:hAnsi="Arial"/>
          <w:b/>
          <w:bCs/>
          <w:sz w:val="20"/>
          <w:szCs w:val="20"/>
        </w:rPr>
        <w:t xml:space="preserve">BOOMOFFER</w:t>
      </w:r>
      <w:r>
        <w:rPr>
          <w:rFonts w:ascii="Arial" w:cs="Arial" w:eastAsia="Arial" w:hAnsi="Arial"/>
          <w:i/>
          <w:iCs/>
          <w:sz w:val="17"/>
          <w:szCs w:val="17"/>
        </w:rPr>
        <w:t xml:space="preserve">   Step 8A subclass of OFFER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FK -&gt; OFFER(offerid)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giftoffered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VARCHAR(60)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bl>
    <w:p>
      <w:pPr>
        <w:keepNext/>
        <w:spacing w:after="50" w:before="140"/>
      </w:pPr>
      <w:r>
        <w:rPr>
          <w:rFonts w:ascii="Arial" w:cs="Arial" w:eastAsia="Arial" w:hAnsi="Arial"/>
          <w:b/>
          <w:bCs/>
          <w:sz w:val="20"/>
          <w:szCs w:val="20"/>
        </w:rPr>
        <w:t xml:space="preserve">COOLOFFER</w:t>
      </w:r>
      <w:r>
        <w:rPr>
          <w:rFonts w:ascii="Arial" w:cs="Arial" w:eastAsia="Arial" w:hAnsi="Arial"/>
          <w:i/>
          <w:iCs/>
          <w:sz w:val="17"/>
          <w:szCs w:val="17"/>
        </w:rPr>
        <w:t xml:space="preserve">   Step 8A subclass of OFFER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FK -&gt; OFFER(offerid)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offerdiscount</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DECIMAL(5,2)</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 (percent)</w:t>
            </w:r>
          </w:p>
        </w:tc>
      </w:tr>
    </w:tbl>
    <w:p>
      <w:pPr>
        <w:keepNext/>
        <w:spacing w:after="50" w:before="140"/>
      </w:pPr>
      <w:r>
        <w:rPr>
          <w:rFonts w:ascii="Arial" w:cs="Arial" w:eastAsia="Arial" w:hAnsi="Arial"/>
          <w:b/>
          <w:bCs/>
          <w:sz w:val="20"/>
          <w:szCs w:val="20"/>
        </w:rPr>
        <w:t xml:space="preserve">CUSTOMER</w:t>
      </w:r>
      <w:r>
        <w:rPr>
          <w:rFonts w:ascii="Arial" w:cs="Arial" w:eastAsia="Arial" w:hAnsi="Arial"/>
          <w:i/>
          <w:iCs/>
          <w:sz w:val="17"/>
          <w:szCs w:val="17"/>
        </w:rPr>
        <w:t xml:space="preserve">   Step 1 + Step 4 (AVAILS); superclass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name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VARCHAR(60)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-&gt; OFFER(offerid), NOT NULL</w:t>
            </w:r>
          </w:p>
        </w:tc>
      </w:tr>
    </w:tbl>
    <w:p>
      <w:pPr>
        <w:keepNext/>
        <w:spacing w:after="50" w:before="140"/>
      </w:pPr>
      <w:r>
        <w:rPr>
          <w:rFonts w:ascii="Arial" w:cs="Arial" w:eastAsia="Arial" w:hAnsi="Arial"/>
          <w:b/>
          <w:bCs/>
          <w:sz w:val="20"/>
          <w:szCs w:val="20"/>
        </w:rPr>
        <w:t xml:space="preserve">MEMBER</w:t>
      </w:r>
      <w:r>
        <w:rPr>
          <w:rFonts w:ascii="Arial" w:cs="Arial" w:eastAsia="Arial" w:hAnsi="Arial"/>
          <w:i/>
          <w:iCs/>
          <w:sz w:val="17"/>
          <w:szCs w:val="17"/>
        </w:rPr>
        <w:t xml:space="preserve">   Step 8A subclass of CUSTOMER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FK -&gt; CUSTOMER(cid)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memno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 UNIQUE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visitno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bl>
    <w:p>
      <w:pPr>
        <w:keepNext/>
        <w:spacing w:after="50" w:before="140"/>
      </w:pPr>
      <w:r>
        <w:rPr>
          <w:rFonts w:ascii="Arial" w:cs="Arial" w:eastAsia="Arial" w:hAnsi="Arial"/>
          <w:b/>
          <w:bCs/>
          <w:sz w:val="20"/>
          <w:szCs w:val="20"/>
        </w:rPr>
        <w:t xml:space="preserve">NON_MEMBER</w:t>
      </w:r>
      <w:r>
        <w:rPr>
          <w:rFonts w:ascii="Arial" w:cs="Arial" w:eastAsia="Arial" w:hAnsi="Arial"/>
          <w:i/>
          <w:iCs/>
          <w:sz w:val="17"/>
          <w:szCs w:val="17"/>
        </w:rPr>
        <w:t xml:space="preserve">   Step 8A subclass of CUSTOMER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FK -&gt; CUSTOMER(cid)</w:t>
            </w:r>
          </w:p>
        </w:tc>
      </w:tr>
    </w:tbl>
    <w:p>
      <w:pPr>
        <w:keepNext/>
        <w:spacing w:after="50" w:before="140"/>
      </w:pPr>
      <w:r>
        <w:rPr>
          <w:rFonts w:ascii="Arial" w:cs="Arial" w:eastAsia="Arial" w:hAnsi="Arial"/>
          <w:b/>
          <w:bCs/>
          <w:sz w:val="20"/>
          <w:szCs w:val="20"/>
        </w:rPr>
        <w:t xml:space="preserve">PAINTING</w:t>
      </w:r>
      <w:r>
        <w:rPr>
          <w:rFonts w:ascii="Arial" w:cs="Arial" w:eastAsia="Arial" w:hAnsi="Arial"/>
          <w:i/>
          <w:iCs/>
          <w:sz w:val="17"/>
          <w:szCs w:val="17"/>
        </w:rPr>
        <w:t xml:space="preserve">   Step 1 + Step 4 (PAINTS, EXHIBITED_IN, PURCHASES); superclass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pnid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title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VARCHAR(100)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exhibition_date</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DATE</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 (attribute of EXHIBITED_IN)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-&gt; PAINTER(pid), 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-&gt; GALLERY(gid), NOT NULL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-&gt; CUSTOMER(cid), NULL allowed (NULL = unsold)</w:t>
            </w:r>
          </w:p>
        </w:tc>
      </w:tr>
    </w:tbl>
    <w:p>
      <w:pPr>
        <w:keepNext/>
        <w:spacing w:after="50" w:before="140"/>
      </w:pPr>
      <w:r>
        <w:rPr>
          <w:rFonts w:ascii="Arial" w:cs="Arial" w:eastAsia="Arial" w:hAnsi="Arial"/>
          <w:b/>
          <w:bCs/>
          <w:sz w:val="20"/>
          <w:szCs w:val="20"/>
        </w:rPr>
        <w:t xml:space="preserve">WATERCOLOUR</w:t>
      </w:r>
      <w:r>
        <w:rPr>
          <w:rFonts w:ascii="Arial" w:cs="Arial" w:eastAsia="Arial" w:hAnsi="Arial"/>
          <w:i/>
          <w:iCs/>
          <w:sz w:val="17"/>
          <w:szCs w:val="17"/>
        </w:rPr>
        <w:t xml:space="preserve">   Step 8A subclass of PAINTING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pnid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FK -&gt; PAINTING(pnid)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x</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VARCHAR(50)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bl>
    <w:p>
      <w:pPr>
        <w:keepNext/>
        <w:spacing w:after="50" w:before="140"/>
      </w:pPr>
      <w:r>
        <w:rPr>
          <w:rFonts w:ascii="Arial" w:cs="Arial" w:eastAsia="Arial" w:hAnsi="Arial"/>
          <w:b/>
          <w:bCs/>
          <w:sz w:val="20"/>
          <w:szCs w:val="20"/>
        </w:rPr>
        <w:t xml:space="preserve">OILS</w:t>
      </w:r>
      <w:r>
        <w:rPr>
          <w:rFonts w:ascii="Arial" w:cs="Arial" w:eastAsia="Arial" w:hAnsi="Arial"/>
          <w:i/>
          <w:iCs/>
          <w:sz w:val="17"/>
          <w:szCs w:val="17"/>
        </w:rPr>
        <w:t xml:space="preserve">   Step 8A subclass of PAINTING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pnid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FK -&gt; PAINTING(pnid)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y</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VARCHAR(50)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bl>
    <w:p>
      <w:pPr>
        <w:keepNext/>
        <w:spacing w:after="50" w:before="140"/>
      </w:pPr>
      <w:r>
        <w:rPr>
          <w:rFonts w:ascii="Arial" w:cs="Arial" w:eastAsia="Arial" w:hAnsi="Arial"/>
          <w:b/>
          <w:bCs/>
          <w:sz w:val="20"/>
          <w:szCs w:val="20"/>
        </w:rPr>
        <w:t xml:space="preserve">OTHER_PAINTING</w:t>
      </w:r>
      <w:r>
        <w:rPr>
          <w:rFonts w:ascii="Arial" w:cs="Arial" w:eastAsia="Arial" w:hAnsi="Arial"/>
          <w:i/>
          <w:iCs/>
          <w:sz w:val="17"/>
          <w:szCs w:val="17"/>
        </w:rPr>
        <w:t xml:space="preserve">   Step 8A subclass of PAINTING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pnid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FK -&gt; PAINTING(pnid)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other</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VARCHAR(50)</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w:t>
            </w:r>
          </w:p>
        </w:tc>
      </w:tr>
    </w:tbl>
    <w:p>
      <w:pPr>
        <w:keepNext/>
        <w:spacing w:after="50" w:before="140"/>
      </w:pPr>
      <w:r>
        <w:rPr>
          <w:rFonts w:ascii="Arial" w:cs="Arial" w:eastAsia="Arial" w:hAnsi="Arial"/>
          <w:b/>
          <w:bCs/>
          <w:sz w:val="20"/>
          <w:szCs w:val="20"/>
        </w:rPr>
        <w:t xml:space="preserve">VISITS</w:t>
      </w:r>
      <w:r>
        <w:rPr>
          <w:rFonts w:ascii="Arial" w:cs="Arial" w:eastAsia="Arial" w:hAnsi="Arial"/>
          <w:i/>
          <w:iCs/>
          <w:sz w:val="17"/>
          <w:szCs w:val="17"/>
        </w:rPr>
        <w:t xml:space="preserve">   Step 5, M:N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5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Column</w:t>
            </w:r>
          </w:p>
        </w:tc>
        <w:tc>
          <w:tcPr>
            <w:tcW w:type="dxa" w:w="22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Data type</w:t>
            </w:r>
          </w:p>
        </w:tc>
        <w:tc>
          <w:tcPr>
            <w:tcW w:type="dxa" w:w="55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Key / constraint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(part 1), FK -&gt; GALLERY(gid)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cid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INT</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(part 2), FK -&gt; CUSTOMER(cid)</w:t>
            </w:r>
          </w:p>
        </w:tc>
      </w:tr>
    </w:tbl>
    <w:p>
      <w:pPr>
        <w:pStyle w:val="Heading2"/>
        <w:keepNext/>
        <w:spacing w:after="100" w:before="200"/>
      </w:pPr>
      <w:r>
        <w:rPr>
          <w:rFonts w:ascii="Arial" w:cs="Arial" w:eastAsia="Arial" w:hAnsi="Arial"/>
          <w:b/>
          <w:bCs/>
          <w:color w:val="000000"/>
          <w:sz w:val="23"/>
          <w:szCs w:val="23"/>
        </w:rPr>
        <w:t xml:space="preserve">B.3 Foreign key summary</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2600"/>
        <w:gridCol w:w="3706"/>
      </w:tblGrid>
      <w:tr>
        <w:trPr>
          <w:cantSplit/>
          <w:tblHeader/>
        </w:trPr>
        <w:tc>
          <w:tcPr>
            <w:tcW w:type="dxa" w:w="38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Child table . column</w:t>
            </w:r>
          </w:p>
        </w:tc>
        <w:tc>
          <w:tcPr>
            <w:tcW w:type="dxa" w:w="26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Parent table . column</w:t>
            </w:r>
          </w:p>
        </w:tc>
        <w:tc>
          <w:tcPr>
            <w:tcW w:type="dxa" w:w="37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Comes from</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MANAGER_CONTACT.mid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MANAGER.mid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multivalued attribute contactno</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GALLERY.mid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MANAGER.mid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MANAGES (1,1)</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OFFER.gid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GALLERY.gid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OFFERS (1,1)</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BOOMOFFER.offerid, COOLOFFER.offerid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OFFER.offerid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specialization of OFFER</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CUSTOMER.offerid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OFFER.offerid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AVAILS (1,1)</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MEMBER.cid, NON_MEMBER.cid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CUSTOMER.cid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specialization of CUSTOMER</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PAINTING.pid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PAINTER.pid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PAINTS (1,1)</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PAINTING.gid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GALLERY.gid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EXHIBITED_IN (1,1)</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PAINTING.cid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CUSTOMER.cid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PURCHASES (0,1)</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WATERCOLOUR.pnid, OILS.pnid, OTHER_PAINTING.pnid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PAINTING.pnid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specialization of PAINTING</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VISITS.gid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GALLERY.gid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VISITS (M:N)</w:t>
            </w:r>
          </w:p>
        </w:tc>
      </w:tr>
      <w:tr>
        <w:trPr>
          <w:cantSplit/>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VISITS.cid</w:t>
            </w:r>
          </w:p>
        </w:tc>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CUSTOMER.cid</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VISITS (M:N)</w:t>
            </w:r>
          </w:p>
        </w:tc>
      </w:tr>
    </w:tbl>
    <w:p>
      <w:pPr>
        <w:pStyle w:val="Heading1"/>
        <w:spacing w:after="140" w:before="280"/>
      </w:pPr>
      <w:r>
        <w:rPr>
          <w:rFonts w:ascii="Arial" w:cs="Arial" w:eastAsia="Arial" w:hAnsi="Arial"/>
          <w:b/>
          <w:bCs/>
          <w:color w:val="000000"/>
          <w:sz w:val="28"/>
          <w:szCs w:val="28"/>
        </w:rPr>
        <w:t xml:space="preserve">Part C - Constraint Descriptions</w:t>
      </w:r>
    </w:p>
    <w:p>
      <w:pPr>
        <w:pStyle w:val="Heading2"/>
        <w:keepNext/>
        <w:spacing w:after="100" w:before="200"/>
      </w:pPr>
      <w:r>
        <w:rPr>
          <w:rFonts w:ascii="Arial" w:cs="Arial" w:eastAsia="Arial" w:hAnsi="Arial"/>
          <w:b/>
          <w:bCs/>
          <w:color w:val="000000"/>
          <w:sz w:val="23"/>
          <w:szCs w:val="23"/>
        </w:rPr>
        <w:t xml:space="preserve">C.1 Constraints declared in the schema</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4306"/>
      </w:tblGrid>
      <w:tr>
        <w:trPr>
          <w:cantSplit/>
          <w:tblHeader/>
        </w:trPr>
        <w:tc>
          <w:tcPr>
            <w:tcW w:type="dxa" w:w="25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Table</w:t>
            </w:r>
          </w:p>
        </w:tc>
        <w:tc>
          <w:tcPr>
            <w:tcW w:type="dxa" w:w="33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Constraint</w:t>
            </w:r>
          </w:p>
        </w:tc>
        <w:tc>
          <w:tcPr>
            <w:tcW w:type="dxa" w:w="43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Description</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All tables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PRIMARY KEY</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Uniquely identifies each row; implies UNIQUE and NOT NULL</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PAINTER, MANAGER, GALLERY, OFFER, CUSTOMER, PAINTING</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NOT NULL on names, titles, location, dates</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These values must be stored for every row ("have to be stored" in the case study)</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MANAGER_CONTACT</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(mid, contactno); FK mid ON DELETE CASCADE</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The same number cannot be stored twice for one manager; deleting a manager removes its numbers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GALLERY</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mid NOT NULL</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gallery has exactly one manager (1,1). No UNIQUE, because a manager may manage many galleries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gid NOT NULL; CHECK offerexpirydate &gt;= offerstartdate</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Every offer belongs to one gallery; an offer cannot expire before it starts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BOOMOFFER, COOLOFFER</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 FK to OFFER, ON DELETE CASCADE; giftoffered / offerdiscount NOT NULL; CHECK offerdiscount BETWEEN 0 AND 100</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subclass row shares the key of its offer; each type must carry its own attribute; a discount percentage is within 0-100</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CUSTOMER</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offerid NOT NULL</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customer avails exactly one offer (1,1). No UNIQUE, because one offer can be availed by many customers (0,N)</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MEMBER</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 FK to CUSTOMER; UNIQUE memno; CHECK visitno &gt;= 0; NOT NULL</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member number identifies one member; a visit count cannot be negative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NON_MEMBER</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 FK to CUSTOMER</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Marks a customer as a non-member</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FK pid NOT NULL; FK gid NOT NULL; exhibition_date NOT NULL; FK cid nullable</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Exactly one painter (1,1) and one gallery (1,1); exhibited once, so the date is required; (0,1) purchase, so NULL means unsold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WATERCOLOUR, OILS, OTHER_PAINTING</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 FK to PAINTING, ON DELETE CASCADE; attribute NOT NULL</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One painting can have rows in several of these tables (overlapping); subclass data is removed with the painting</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PK (gid, cid); two FKs</w:t>
            </w:r>
          </w:p>
        </w:tc>
        <w:tc>
          <w:tcPr>
            <w:tcW w:type="dxa" w:w="43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customer-gallery pair is stored once; both sides must exist</w:t>
            </w:r>
          </w:p>
        </w:tc>
      </w:tr>
    </w:tbl>
    <w:p>
      <w:pPr>
        <w:pStyle w:val="Heading2"/>
        <w:keepNext/>
        <w:spacing w:after="100" w:before="200"/>
      </w:pPr>
      <w:r>
        <w:rPr>
          <w:rFonts w:ascii="Arial" w:cs="Arial" w:eastAsia="Arial" w:hAnsi="Arial"/>
          <w:b/>
          <w:bCs/>
          <w:color w:val="000000"/>
          <w:sz w:val="23"/>
          <w:szCs w:val="23"/>
        </w:rPr>
        <w:t xml:space="preserve">C.2 Rules plain SQL cannot declare</w:t>
      </w:r>
    </w:p>
    <w:p>
      <w:pPr>
        <w:spacing w:after="100" w:line="276"/>
      </w:pPr>
      <w:r>
        <w:rPr>
          <w:rFonts w:ascii="Arial" w:cs="Arial" w:eastAsia="Arial" w:hAnsi="Arial"/>
          <w:sz w:val="20"/>
          <w:szCs w:val="20"/>
        </w:rPr>
        <w:t xml:space="preserve">These rules need a trigger, a deferred check or transaction logic. Each has a query that must return 0 rows (given in schema.sql).</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806"/>
      </w:tblGrid>
      <w:tr>
        <w:trPr>
          <w:cantSplit/>
          <w:tblHeader/>
        </w:trPr>
        <w:tc>
          <w:tcPr>
            <w:tcW w:type="dxa" w:w="33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Rule</w:t>
            </w:r>
          </w:p>
        </w:tc>
        <w:tc>
          <w:tcPr>
            <w:tcW w:type="dxa" w:w="30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Why a CHECK / FK cannot do it</w:t>
            </w:r>
          </w:p>
        </w:tc>
        <w:tc>
          <w:tcPr>
            <w:tcW w:type="dxa" w:w="38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How it is enforced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C1: a NON_MEMBER may avail only a BOOMOFFER</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Needs values from three tables (NON_MEMBER, CUSTOMER, COOLOFFER)</w:t>
            </w:r>
          </w:p>
        </w:tc>
        <w:tc>
          <w:tcPr>
            <w:tcW w:type="dxa" w:w="3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Trigger on CUSTOMER / NON_MEMBER; or query: NON_MEMBER joined to CUSTOMER joined to COOLOFFER must be empty</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C2, C3: CUSTOMER is disjoint and total (never in both MEMBER and NON_MEMBER, always in one)</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row in one table cannot see another table</w:t>
            </w:r>
          </w:p>
        </w:tc>
        <w:tc>
          <w:tcPr>
            <w:tcW w:type="dxa" w:w="3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Trigger or insert the customer and its subclass row in one transaction</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C4: OFFER is disjoint and total</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Same reason</w:t>
            </w:r>
          </w:p>
        </w:tc>
        <w:tc>
          <w:tcPr>
            <w:tcW w:type="dxa" w:w="3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Same as C2 and C3</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C5: every PAINTING is in at least one category table</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Total specialization is a minimum of 1 across tables</w:t>
            </w:r>
          </w:p>
        </w:tc>
        <w:tc>
          <w:tcPr>
            <w:tcW w:type="dxa" w:w="3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Transaction logic or deferred trigger</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C6: a gallery has exactly one BoomOffer and one CoolOffer (2,2)</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count across rows of other tables</w:t>
            </w:r>
          </w:p>
        </w:tc>
        <w:tc>
          <w:tcPr>
            <w:tcW w:type="dxa" w:w="3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Trigger or transaction logic; query in schema.sql</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C7: minimum 1 on the "one" side (painter has &gt;= 1 painting; gallery has &gt;= 1 painting; manager manages &gt;= 1 gallery; customer visited &gt;= 1 gallery)</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parent row exists before any child row, so SQL cannot demand "at least one child"</w:t>
            </w:r>
          </w:p>
        </w:tc>
        <w:tc>
          <w:tcPr>
            <w:tcW w:type="dxa" w:w="38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Insert parent and first child together in one transaction; application check</w:t>
            </w:r>
          </w:p>
        </w:tc>
      </w:tr>
    </w:tbl>
    <w:p>
      <w:pPr>
        <w:pStyle w:val="Heading1"/>
        <w:spacing w:after="140" w:before="280"/>
      </w:pPr>
      <w:r>
        <w:rPr>
          <w:rFonts w:ascii="Arial" w:cs="Arial" w:eastAsia="Arial" w:hAnsi="Arial"/>
          <w:b/>
          <w:bCs/>
          <w:color w:val="000000"/>
          <w:sz w:val="28"/>
          <w:szCs w:val="28"/>
        </w:rPr>
        <w:t xml:space="preserve">Part D - Design Justification</w:t>
      </w:r>
    </w:p>
    <w:p>
      <w:pPr>
        <w:pStyle w:val="Heading2"/>
        <w:keepNext/>
        <w:spacing w:after="100" w:before="200"/>
      </w:pPr>
      <w:r>
        <w:rPr>
          <w:rFonts w:ascii="Arial" w:cs="Arial" w:eastAsia="Arial" w:hAnsi="Arial"/>
          <w:b/>
          <w:bCs/>
          <w:color w:val="000000"/>
          <w:sz w:val="23"/>
          <w:szCs w:val="23"/>
        </w:rPr>
        <w:t xml:space="preserve">D.1 Entity reasoning</w:t>
      </w:r>
    </w:p>
    <w:p>
      <w:pPr>
        <w:pStyle w:val="ListParagraph"/>
        <w:numPr>
          <w:ilvl w:val="0"/>
          <w:numId w:val="2"/>
        </w:numPr>
        <w:spacing w:after="60" w:line="264"/>
      </w:pPr>
      <w:r>
        <w:rPr>
          <w:rFonts w:ascii="Arial" w:cs="Arial" w:eastAsia="Arial" w:hAnsi="Arial"/>
          <w:b/>
          <w:bCs/>
          <w:sz w:val="20"/>
          <w:szCs w:val="20"/>
        </w:rPr>
        <w:t xml:space="preserve">PAINTER, PAINTING, GALLERY, CUSTOMER, MANAGER</w:t>
      </w:r>
      <w:r>
        <w:rPr>
          <w:rFonts w:ascii="Arial" w:cs="Arial" w:eastAsia="Arial" w:hAnsi="Arial"/>
          <w:sz w:val="20"/>
          <w:szCs w:val="20"/>
        </w:rPr>
        <w:t xml:space="preserve"> are real-world things with their own identifiers (pid, pnid, gid, cid, mid), so each is a strong entity and each gets its own table.</w:t>
      </w:r>
    </w:p>
    <w:p>
      <w:pPr>
        <w:pStyle w:val="ListParagraph"/>
        <w:numPr>
          <w:ilvl w:val="0"/>
          <w:numId w:val="2"/>
        </w:numPr>
        <w:spacing w:after="60" w:line="264"/>
      </w:pPr>
      <w:r>
        <w:rPr>
          <w:rFonts w:ascii="Arial" w:cs="Arial" w:eastAsia="Arial" w:hAnsi="Arial"/>
          <w:b/>
          <w:bCs/>
          <w:sz w:val="20"/>
          <w:szCs w:val="20"/>
        </w:rPr>
        <w:t xml:space="preserve">OFFER is a generalization.</w:t>
      </w:r>
      <w:r>
        <w:rPr>
          <w:rFonts w:ascii="Arial" w:cs="Arial" w:eastAsia="Arial" w:hAnsi="Arial"/>
          <w:sz w:val="20"/>
          <w:szCs w:val="20"/>
        </w:rPr>
        <w:t xml:space="preserve"> Boomoffer and Cooloffer have four attributes in common (offerId, offertitle, offerstartdate, offerexpirydate) and one different attribute each (giftoffered, offerdiscount). Moving the shared part into OFFER avoids repeating it and lets both types take part in OFFERS and AVAILS once.</w:t>
      </w:r>
    </w:p>
    <w:p>
      <w:pPr>
        <w:pStyle w:val="ListParagraph"/>
        <w:numPr>
          <w:ilvl w:val="0"/>
          <w:numId w:val="2"/>
        </w:numPr>
        <w:spacing w:after="60" w:line="264"/>
      </w:pPr>
      <w:r>
        <w:rPr>
          <w:rFonts w:ascii="Arial" w:cs="Arial" w:eastAsia="Arial" w:hAnsi="Arial"/>
          <w:b/>
          <w:bCs/>
          <w:sz w:val="20"/>
          <w:szCs w:val="20"/>
        </w:rPr>
        <w:t xml:space="preserve">Subclasses</w:t>
      </w:r>
      <w:r>
        <w:rPr>
          <w:rFonts w:ascii="Arial" w:cs="Arial" w:eastAsia="Arial" w:hAnsi="Arial"/>
          <w:sz w:val="20"/>
          <w:szCs w:val="20"/>
        </w:rPr>
        <w:t xml:space="preserve"> (WATERCOLOUR, OILS, OTHER_PAINTING, MEMBER, NON_MEMBER, BOOMOFFER, COOLOFFER) exist because the case study gives each its own attributes or rules.</w:t>
      </w:r>
    </w:p>
    <w:p>
      <w:pPr>
        <w:pStyle w:val="ListParagraph"/>
        <w:numPr>
          <w:ilvl w:val="0"/>
          <w:numId w:val="2"/>
        </w:numPr>
        <w:spacing w:after="60" w:line="264"/>
      </w:pPr>
      <w:r>
        <w:rPr>
          <w:rFonts w:ascii="Arial" w:cs="Arial" w:eastAsia="Arial" w:hAnsi="Arial"/>
          <w:b/>
          <w:bCs/>
          <w:sz w:val="20"/>
          <w:szCs w:val="20"/>
        </w:rPr>
        <w:t xml:space="preserve">MANAGER is a separate entity</w:t>
      </w:r>
      <w:r>
        <w:rPr>
          <w:rFonts w:ascii="Arial" w:cs="Arial" w:eastAsia="Arial" w:hAnsi="Arial"/>
          <w:sz w:val="20"/>
          <w:szCs w:val="20"/>
        </w:rPr>
        <w:t xml:space="preserve"> (not an attribute of GALLERY) because a manager has several attributes, several contact numbers, and manages more than one gallery.</w:t>
      </w:r>
    </w:p>
    <w:p>
      <w:pPr>
        <w:pStyle w:val="ListParagraph"/>
        <w:numPr>
          <w:ilvl w:val="0"/>
          <w:numId w:val="2"/>
        </w:numPr>
        <w:spacing w:after="60" w:line="264"/>
      </w:pPr>
      <w:r>
        <w:rPr>
          <w:rFonts w:ascii="Arial" w:cs="Arial" w:eastAsia="Arial" w:hAnsi="Arial"/>
          <w:b/>
          <w:bCs/>
          <w:sz w:val="20"/>
          <w:szCs w:val="20"/>
        </w:rPr>
        <w:t xml:space="preserve">No weak entity</w:t>
      </w:r>
      <w:r>
        <w:rPr>
          <w:rFonts w:ascii="Arial" w:cs="Arial" w:eastAsia="Arial" w:hAnsi="Arial"/>
          <w:sz w:val="20"/>
          <w:szCs w:val="20"/>
        </w:rPr>
        <w:t xml:space="preserve">, because no entity depends on another for its identity.</w:t>
      </w:r>
    </w:p>
    <w:p>
      <w:pPr>
        <w:pStyle w:val="Heading2"/>
        <w:keepNext/>
        <w:spacing w:after="100" w:before="200"/>
      </w:pPr>
      <w:r>
        <w:rPr>
          <w:rFonts w:ascii="Arial" w:cs="Arial" w:eastAsia="Arial" w:hAnsi="Arial"/>
          <w:b/>
          <w:bCs/>
          <w:color w:val="000000"/>
          <w:sz w:val="23"/>
          <w:szCs w:val="23"/>
        </w:rPr>
        <w:t xml:space="preserve">D.2 Relationship reasoning</w:t>
      </w:r>
    </w:p>
    <w:p>
      <w:pPr>
        <w:pStyle w:val="ListParagraph"/>
        <w:numPr>
          <w:ilvl w:val="0"/>
          <w:numId w:val="2"/>
        </w:numPr>
        <w:spacing w:after="60" w:line="264"/>
      </w:pPr>
      <w:r>
        <w:rPr>
          <w:rFonts w:ascii="Arial" w:cs="Arial" w:eastAsia="Arial" w:hAnsi="Arial"/>
          <w:b/>
          <w:bCs/>
          <w:sz w:val="20"/>
          <w:szCs w:val="20"/>
        </w:rPr>
        <w:t xml:space="preserve">1:N relationships (PAINTS, EXHIBITED_IN, PURCHASES, MANAGES, OFFERS, AVAILS):</w:t>
      </w:r>
      <w:r>
        <w:rPr>
          <w:rFonts w:ascii="Arial" w:cs="Arial" w:eastAsia="Arial" w:hAnsi="Arial"/>
          <w:sz w:val="20"/>
          <w:szCs w:val="20"/>
        </w:rPr>
        <w:t xml:space="preserve"> the entity whose maximum is 1 holds the foreign key (Chapter 9, Step 4). For example PAINTING has max 1 in PAINTS, so PAINTING.pid is the FK.</w:t>
      </w:r>
    </w:p>
    <w:p>
      <w:pPr>
        <w:pStyle w:val="ListParagraph"/>
        <w:numPr>
          <w:ilvl w:val="0"/>
          <w:numId w:val="2"/>
        </w:numPr>
        <w:spacing w:after="60" w:line="264"/>
      </w:pPr>
      <w:r>
        <w:rPr>
          <w:rFonts w:ascii="Arial" w:cs="Arial" w:eastAsia="Arial" w:hAnsi="Arial"/>
          <w:b/>
          <w:bCs/>
          <w:sz w:val="20"/>
          <w:szCs w:val="20"/>
        </w:rPr>
        <w:t xml:space="preserve">VISITS is the only M:N relationship</w:t>
      </w:r>
      <w:r>
        <w:rPr>
          <w:rFonts w:ascii="Arial" w:cs="Arial" w:eastAsia="Arial" w:hAnsi="Arial"/>
          <w:sz w:val="20"/>
          <w:szCs w:val="20"/>
        </w:rPr>
        <w:t xml:space="preserve"> (many customers per gallery and many galleries per customer), so it needs its own table with a composite key (Step 5).</w:t>
      </w:r>
    </w:p>
    <w:p>
      <w:pPr>
        <w:pStyle w:val="ListParagraph"/>
        <w:numPr>
          <w:ilvl w:val="0"/>
          <w:numId w:val="2"/>
        </w:numPr>
        <w:spacing w:after="60" w:line="264"/>
      </w:pPr>
      <w:r>
        <w:rPr>
          <w:rFonts w:ascii="Arial" w:cs="Arial" w:eastAsia="Arial" w:hAnsi="Arial"/>
          <w:b/>
          <w:bCs/>
          <w:sz w:val="20"/>
          <w:szCs w:val="20"/>
        </w:rPr>
        <w:t xml:space="preserve">ExhibitionDate sits on the relationship EXHIBITED_IN</w:t>
      </w:r>
      <w:r>
        <w:rPr>
          <w:rFonts w:ascii="Arial" w:cs="Arial" w:eastAsia="Arial" w:hAnsi="Arial"/>
          <w:sz w:val="20"/>
          <w:szCs w:val="20"/>
        </w:rPr>
        <w:t xml:space="preserve"> because the case study says it is neither an attribute of painting nor of gallery. In the schema it moves to PAINTING, because EXHIBITED_IN is 1:N (Step 4).</w:t>
      </w:r>
    </w:p>
    <w:p>
      <w:pPr>
        <w:pStyle w:val="ListParagraph"/>
        <w:numPr>
          <w:ilvl w:val="0"/>
          <w:numId w:val="2"/>
        </w:numPr>
        <w:spacing w:after="60" w:line="264"/>
      </w:pPr>
      <w:r>
        <w:rPr>
          <w:rFonts w:ascii="Arial" w:cs="Arial" w:eastAsia="Arial" w:hAnsi="Arial"/>
          <w:b/>
          <w:bCs/>
          <w:sz w:val="20"/>
          <w:szCs w:val="20"/>
        </w:rPr>
        <w:t xml:space="preserve">AVAILS is attached to the superclass OFFER</w:t>
      </w:r>
      <w:r>
        <w:rPr>
          <w:rFonts w:ascii="Arial" w:cs="Arial" w:eastAsia="Arial" w:hAnsi="Arial"/>
          <w:sz w:val="20"/>
          <w:szCs w:val="20"/>
        </w:rPr>
        <w:t xml:space="preserve">, so a customer can avail either offer type. The extra rule that a non-member may avail only a BoomOffer is shown as constraint C1 on the diagram.</w:t>
      </w:r>
    </w:p>
    <w:p>
      <w:pPr>
        <w:pStyle w:val="ListParagraph"/>
        <w:numPr>
          <w:ilvl w:val="0"/>
          <w:numId w:val="2"/>
        </w:numPr>
        <w:spacing w:after="60" w:line="264"/>
      </w:pPr>
      <w:r>
        <w:rPr>
          <w:rFonts w:ascii="Arial" w:cs="Arial" w:eastAsia="Arial" w:hAnsi="Arial"/>
          <w:b/>
          <w:bCs/>
          <w:sz w:val="20"/>
          <w:szCs w:val="20"/>
        </w:rPr>
        <w:t xml:space="preserve">The min values</w:t>
      </w:r>
      <w:r>
        <w:rPr>
          <w:rFonts w:ascii="Arial" w:cs="Arial" w:eastAsia="Arial" w:hAnsi="Arial"/>
          <w:sz w:val="20"/>
          <w:szCs w:val="20"/>
        </w:rPr>
        <w:t xml:space="preserve"> come directly from phrases such as "no painter who has not painted", "no gallery without painting" and "zero, one or many" (see A.4).</w:t>
      </w:r>
    </w:p>
    <w:p>
      <w:pPr>
        <w:pStyle w:val="Heading2"/>
        <w:keepNext/>
        <w:spacing w:after="100" w:before="200"/>
      </w:pPr>
      <w:r>
        <w:rPr>
          <w:rFonts w:ascii="Arial" w:cs="Arial" w:eastAsia="Arial" w:hAnsi="Arial"/>
          <w:b/>
          <w:bCs/>
          <w:color w:val="000000"/>
          <w:sz w:val="23"/>
          <w:szCs w:val="23"/>
        </w:rPr>
        <w:t xml:space="preserve">D.3 Choice of specialization mapping</w:t>
      </w:r>
    </w:p>
    <w:p>
      <w:pPr>
        <w:spacing w:after="100" w:line="276"/>
      </w:pPr>
      <w:r>
        <w:rPr>
          <w:rFonts w:ascii="Arial" w:cs="Arial" w:eastAsia="Arial" w:hAnsi="Arial"/>
          <w:sz w:val="20"/>
          <w:szCs w:val="20"/>
        </w:rPr>
        <w:t xml:space="preserve">All three specializations use option 8A (a table for the superclass and one for each subclass, with the superclass key as the subclass key). Reasons: it works for any specialization, disjoint or overlapping, total or partial (Chapter 9, option 8A); PAINTING is overlapping, which a single type column (option 8C) cannot store; and it keeps the schema identical to the diagram, with one table per rectangle. The cost is that disjointness and totality need triggers (rules C2 to C5). Option 8C would enforce disjoint and total with one CHECK, but it would remove the MEMBER, NON_MEMBER, BOOMOFFER and COOLOFFER tables that the diagram shows.</w:t>
      </w:r>
    </w:p>
    <w:p>
      <w:pPr>
        <w:pStyle w:val="Heading2"/>
        <w:keepNext/>
        <w:spacing w:after="100" w:before="200"/>
      </w:pPr>
      <w:r>
        <w:rPr>
          <w:rFonts w:ascii="Arial" w:cs="Arial" w:eastAsia="Arial" w:hAnsi="Arial"/>
          <w:b/>
          <w:bCs/>
          <w:color w:val="000000"/>
          <w:sz w:val="23"/>
          <w:szCs w:val="23"/>
        </w:rPr>
        <w:t xml:space="preserve">D.4 Constraint justification</w:t>
      </w:r>
    </w:p>
    <w:p>
      <w:pPr>
        <w:pStyle w:val="ListParagraph"/>
        <w:numPr>
          <w:ilvl w:val="0"/>
          <w:numId w:val="2"/>
        </w:numPr>
        <w:spacing w:after="60" w:line="264"/>
      </w:pPr>
      <w:r>
        <w:rPr>
          <w:rFonts w:ascii="Arial" w:cs="Arial" w:eastAsia="Arial" w:hAnsi="Arial"/>
          <w:b/>
          <w:bCs/>
          <w:sz w:val="20"/>
          <w:szCs w:val="20"/>
        </w:rPr>
        <w:t xml:space="preserve">NOT NULL on a foreign key</w:t>
      </w:r>
      <w:r>
        <w:rPr>
          <w:rFonts w:ascii="Arial" w:cs="Arial" w:eastAsia="Arial" w:hAnsi="Arial"/>
          <w:sz w:val="20"/>
          <w:szCs w:val="20"/>
        </w:rPr>
        <w:t xml:space="preserve"> expresses a minimum of 1 on the many side (exactly one painter, gallery, manager, offer). A nullable FK expresses a minimum of 0 (PAINTING.cid).</w:t>
      </w:r>
    </w:p>
    <w:p>
      <w:pPr>
        <w:pStyle w:val="ListParagraph"/>
        <w:numPr>
          <w:ilvl w:val="0"/>
          <w:numId w:val="2"/>
        </w:numPr>
        <w:spacing w:after="60" w:line="264"/>
      </w:pPr>
      <w:r>
        <w:rPr>
          <w:rFonts w:ascii="Arial" w:cs="Arial" w:eastAsia="Arial" w:hAnsi="Arial"/>
          <w:b/>
          <w:bCs/>
          <w:sz w:val="20"/>
          <w:szCs w:val="20"/>
        </w:rPr>
        <w:t xml:space="preserve">No UNIQUE on those FKs</w:t>
      </w:r>
      <w:r>
        <w:rPr>
          <w:rFonts w:ascii="Arial" w:cs="Arial" w:eastAsia="Arial" w:hAnsi="Arial"/>
          <w:sz w:val="20"/>
          <w:szCs w:val="20"/>
        </w:rPr>
        <w:t xml:space="preserve">, because the other entity may appear many times (maximum N). UNIQUE on MEMBER.memno is correct because a member number identifies one member.</w:t>
      </w:r>
    </w:p>
    <w:p>
      <w:pPr>
        <w:pStyle w:val="ListParagraph"/>
        <w:numPr>
          <w:ilvl w:val="0"/>
          <w:numId w:val="2"/>
        </w:numPr>
        <w:spacing w:after="60" w:line="264"/>
      </w:pPr>
      <w:r>
        <w:rPr>
          <w:rFonts w:ascii="Arial" w:cs="Arial" w:eastAsia="Arial" w:hAnsi="Arial"/>
          <w:b/>
          <w:bCs/>
          <w:sz w:val="20"/>
          <w:szCs w:val="20"/>
        </w:rPr>
        <w:t xml:space="preserve">Composite primary keys</w:t>
      </w:r>
      <w:r>
        <w:rPr>
          <w:rFonts w:ascii="Arial" w:cs="Arial" w:eastAsia="Arial" w:hAnsi="Arial"/>
          <w:sz w:val="20"/>
          <w:szCs w:val="20"/>
        </w:rPr>
        <w:t xml:space="preserve"> in VISITS and MANAGER_CONTACT stop duplicate pairs. In subclass tables the PK is also the FK, so a subclass row cannot exist without its superclass row.</w:t>
      </w:r>
    </w:p>
    <w:p>
      <w:pPr>
        <w:pStyle w:val="ListParagraph"/>
        <w:numPr>
          <w:ilvl w:val="0"/>
          <w:numId w:val="2"/>
        </w:numPr>
        <w:spacing w:after="60" w:line="264"/>
      </w:pPr>
      <w:r>
        <w:rPr>
          <w:rFonts w:ascii="Arial" w:cs="Arial" w:eastAsia="Arial" w:hAnsi="Arial"/>
          <w:b/>
          <w:bCs/>
          <w:sz w:val="20"/>
          <w:szCs w:val="20"/>
        </w:rPr>
        <w:t xml:space="preserve">CHECK constraints</w:t>
      </w:r>
      <w:r>
        <w:rPr>
          <w:rFonts w:ascii="Arial" w:cs="Arial" w:eastAsia="Arial" w:hAnsi="Arial"/>
          <w:sz w:val="20"/>
          <w:szCs w:val="20"/>
        </w:rPr>
        <w:t xml:space="preserve"> (expiry &gt;= start, discount 0-100, visitno &gt;= 0) reject values that are impossible in the real world.</w:t>
      </w:r>
    </w:p>
    <w:p>
      <w:pPr>
        <w:pStyle w:val="ListParagraph"/>
        <w:numPr>
          <w:ilvl w:val="0"/>
          <w:numId w:val="2"/>
        </w:numPr>
        <w:spacing w:after="60" w:line="264"/>
      </w:pPr>
      <w:r>
        <w:rPr>
          <w:rFonts w:ascii="Arial" w:cs="Arial" w:eastAsia="Arial" w:hAnsi="Arial"/>
          <w:b/>
          <w:bCs/>
          <w:sz w:val="20"/>
          <w:szCs w:val="20"/>
        </w:rPr>
        <w:t xml:space="preserve">ON DELETE CASCADE</w:t>
      </w:r>
      <w:r>
        <w:rPr>
          <w:rFonts w:ascii="Arial" w:cs="Arial" w:eastAsia="Arial" w:hAnsi="Arial"/>
          <w:sz w:val="20"/>
          <w:szCs w:val="20"/>
        </w:rPr>
        <w:t xml:space="preserve"> is used only for rows that have no meaning without their parent (contact numbers and subclass rows). Other foreign keys keep the default, which blocks deleting a parent that is still referenced.</w:t>
      </w:r>
    </w:p>
    <w:p>
      <w:pPr>
        <w:pStyle w:val="ListParagraph"/>
        <w:numPr>
          <w:ilvl w:val="0"/>
          <w:numId w:val="2"/>
        </w:numPr>
        <w:spacing w:after="60" w:line="264"/>
      </w:pPr>
      <w:r>
        <w:rPr>
          <w:rFonts w:ascii="Arial" w:cs="Arial" w:eastAsia="Arial" w:hAnsi="Arial"/>
          <w:b/>
          <w:bCs/>
          <w:sz w:val="20"/>
          <w:szCs w:val="20"/>
        </w:rPr>
        <w:t xml:space="preserve">Data types:</w:t>
      </w:r>
      <w:r>
        <w:rPr>
          <w:rFonts w:ascii="Arial" w:cs="Arial" w:eastAsia="Arial" w:hAnsi="Arial"/>
          <w:sz w:val="20"/>
          <w:szCs w:val="20"/>
        </w:rPr>
        <w:t xml:space="preserve"> INT for identifiers and counts; VARCHAR(n) for text, sized to the content; contactno is VARCHAR(15), not INT, because phone numbers carry "+" and leading zeros; DATE for dates; DECIMAL(5,2) for the discount percentage because it must be exact (money-like values must not use floating point).</w:t>
      </w:r>
    </w:p>
    <w:p>
      <w:pPr>
        <w:pStyle w:val="Heading2"/>
        <w:keepNext/>
        <w:spacing w:after="100" w:before="200"/>
      </w:pPr>
      <w:r>
        <w:rPr>
          <w:rFonts w:ascii="Arial" w:cs="Arial" w:eastAsia="Arial" w:hAnsi="Arial"/>
          <w:b/>
          <w:bCs/>
          <w:color w:val="000000"/>
          <w:sz w:val="23"/>
          <w:szCs w:val="23"/>
        </w:rPr>
        <w:t xml:space="preserve">D.5 Assumptions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600"/>
        <w:gridCol w:w="4800"/>
        <w:gridCol w:w="4706"/>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w:t>
            </w:r>
          </w:p>
        </w:tc>
        <w:tc>
          <w:tcPr>
            <w:tcW w:type="dxa" w:w="48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Assumption</w:t>
            </w:r>
          </w:p>
        </w:tc>
        <w:tc>
          <w:tcPr>
            <w:tcW w:type="dxa" w:w="470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pPr>
              <w:spacing w:after="20"/>
            </w:pPr>
            <w:r>
              <w:rPr>
                <w:rFonts w:ascii="Arial" w:cs="Arial" w:eastAsia="Arial" w:hAnsi="Arial"/>
                <w:b/>
                <w:bCs/>
                <w:sz w:val="18"/>
                <w:szCs w:val="18"/>
              </w:rPr>
              <w:t xml:space="preserve">Justification</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A1</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pid, pnid, cid, mid and offerId are primary keys, like gid</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The case study calls them "identifier"</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A2</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"Iname" is lname; CoolOffer's "offered" is offerId; "offerstartdateand" is offerstartdate</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Typing errors in the text; CoolOffer needs the same key as BoomOffer for the generalization</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A3</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Boomoffer and Cooloffer are generalized into OFFER (disjoint, total)</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Four shared attributes; "exactly two types"</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A4</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Each gallery has exactly one BoomOffer and one CoolOffer; each offer belongs to one gallery</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"Exactly two types" read literally gives (2,2); the text never says an offer is shared between galleries</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A5</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Every customer avails exactly one offer, which need not belong to a gallery the customer visited</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"Exactly one offer" gives (1,1); no link between AVAILS and VISITS is stated</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A6</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PAINTING specialization is overlapping and total; OTHER_PAINTING is the catch-all subclass</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"Multiple categories" gives overlapping; "many others" with its own attribute gives a third subclass</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A7</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x, y and other are placeholder attributes of type VARCHAR(50)</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The case study gives names but no types</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A8</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offerdiscount is a percentage (DECIMAL(5,2), 0 to 100); giftoffered is text</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Types are not stated; percentage is the usual meaning of a discount</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A9</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memno is a unique member number; visitno is the member's visit count (INT, &gt;= 0)</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"visitno" is not defined; either reading is a plain integer</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A10</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Only pname is composite; customer name and manager name are simple</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The case study divides only pname</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A11</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manager has at least one contact number</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"contactno has to be stored"; a minimum of 1 cannot be declared in SQL (rule C7)</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A12</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VISITS has no attributes; a customer-gallery pair is stored once</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No visit date is mentioned</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A13</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 painting is exhibited at one gallery at a time; no exhibition history is kept</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"Exactly one gallery"; hence ExhibitionDate sits in PAINTING</w:t>
            </w:r>
          </w:p>
        </w:tc>
      </w:tr>
      <w:tr>
        <w:trPr>
          <w:cantSplit/>
        </w:trPr>
        <w:tc>
          <w:tcPr>
            <w:tcW w:type="dxa" w:w="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A14</w:t>
            </w:r>
          </w:p>
        </w:tc>
        <w:tc>
          <w:tcPr>
            <w:tcW w:type="dxa" w:w="4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SQL is DBMS-neutral; CHECK constraints are enforced (for example MySQL 8.0.16 or later)</w:t>
            </w:r>
          </w:p>
        </w:tc>
        <w:tc>
          <w:tcPr>
            <w:tcW w:type="dxa" w:w="470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Arial" w:cs="Arial" w:eastAsia="Arial" w:hAnsi="Arial"/>
                <w:b w:val="false"/>
                <w:bCs w:val="false"/>
                <w:sz w:val="18"/>
                <w:szCs w:val="18"/>
              </w:rPr>
              <w:t xml:space="preserve">Needed for the CHECK constraints in Part C</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7af292860404c09285e6d880ed090295dc6a00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2026-10-06T14:31:55.916Z</dcterms:created>
  <dcterms:modified xsi:type="dcterms:W3CDTF">2026-10-06T14:31:55.916Z</dcterms:modified>
</cp:coreProperties>
</file>

<file path=docProps/custom.xml><?xml version="1.0" encoding="utf-8"?>
<Properties xmlns="http://schemas.openxmlformats.org/officeDocument/2006/custom-properties" xmlns:vt="http://schemas.openxmlformats.org/officeDocument/2006/docPropsVTypes"/>
</file>