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AEF0" w14:textId="79F79500" w:rsidR="00C12423" w:rsidRDefault="00E55DCF" w:rsidP="00E55DCF">
      <w:pPr>
        <w:tabs>
          <w:tab w:val="left" w:pos="3960"/>
        </w:tabs>
        <w:spacing w:before="1000"/>
        <w:ind w:left="3330"/>
      </w:pPr>
      <w:r>
        <w:rPr>
          <w:rFonts w:ascii="Times New Roman"/>
          <w:noProof/>
          <w:sz w:val="20"/>
        </w:rPr>
        <w:drawing>
          <wp:inline distT="0" distB="0" distL="0" distR="0" wp14:anchorId="2A1C2C38" wp14:editId="5F6746F7">
            <wp:extent cx="1790700" cy="18097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406" cy="181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2D18" w14:textId="77777777" w:rsidR="00C12423" w:rsidRDefault="00C12423"/>
    <w:p w14:paraId="025BA799" w14:textId="77777777" w:rsidR="00C12423" w:rsidRDefault="00C12423"/>
    <w:p w14:paraId="11393CB3" w14:textId="77777777" w:rsidR="00C12423" w:rsidRDefault="00000000">
      <w:pPr>
        <w:spacing w:before="200" w:after="200"/>
        <w:jc w:val="center"/>
      </w:pPr>
      <w:r>
        <w:rPr>
          <w:b/>
          <w:bCs/>
          <w:color w:val="1F3864"/>
          <w:sz w:val="40"/>
          <w:szCs w:val="40"/>
        </w:rPr>
        <w:t>FAST National University</w:t>
      </w:r>
    </w:p>
    <w:p w14:paraId="5BDA67A2" w14:textId="77777777" w:rsidR="00C12423" w:rsidRDefault="00000000">
      <w:pPr>
        <w:spacing w:after="400"/>
        <w:jc w:val="center"/>
      </w:pPr>
      <w:r>
        <w:rPr>
          <w:b/>
          <w:bCs/>
          <w:color w:val="555555"/>
          <w:sz w:val="28"/>
          <w:szCs w:val="28"/>
        </w:rPr>
        <w:t>Department of Cybersecurity</w:t>
      </w:r>
    </w:p>
    <w:p w14:paraId="64C6A311" w14:textId="77777777" w:rsidR="00C12423" w:rsidRDefault="00C12423">
      <w:pPr>
        <w:pBdr>
          <w:bottom w:val="thick" w:sz="12" w:space="1" w:color="CC0000"/>
        </w:pBdr>
        <w:spacing w:after="400"/>
        <w:jc w:val="center"/>
      </w:pPr>
    </w:p>
    <w:p w14:paraId="336AAEA0" w14:textId="77777777" w:rsidR="00C12423" w:rsidRDefault="00000000">
      <w:pPr>
        <w:spacing w:before="400" w:after="200"/>
        <w:jc w:val="center"/>
      </w:pPr>
      <w:r>
        <w:rPr>
          <w:b/>
          <w:bCs/>
          <w:color w:val="CC0000"/>
          <w:sz w:val="52"/>
          <w:szCs w:val="52"/>
          <w:u w:val="single"/>
        </w:rPr>
        <w:t>STIX CLASS ACTIVITY</w:t>
      </w:r>
    </w:p>
    <w:p w14:paraId="1EB9F5BC" w14:textId="77777777" w:rsidR="00C12423" w:rsidRDefault="00000000">
      <w:pPr>
        <w:spacing w:after="600"/>
        <w:jc w:val="center"/>
      </w:pPr>
      <w:r>
        <w:rPr>
          <w:i/>
          <w:iCs/>
          <w:color w:val="666666"/>
          <w:sz w:val="26"/>
          <w:szCs w:val="26"/>
        </w:rPr>
        <w:t xml:space="preserve">Structured Threat Intelligence </w:t>
      </w:r>
      <w:proofErr w:type="spellStart"/>
      <w:r>
        <w:rPr>
          <w:i/>
          <w:iCs/>
          <w:color w:val="666666"/>
          <w:sz w:val="26"/>
          <w:szCs w:val="26"/>
        </w:rPr>
        <w:t>eXpression</w:t>
      </w:r>
      <w:proofErr w:type="spellEnd"/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4792"/>
      </w:tblGrid>
      <w:tr w:rsidR="00C12423" w14:paraId="17B0CE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14FD52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 Name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70C54" w14:textId="77777777" w:rsidR="00C12423" w:rsidRDefault="00000000">
            <w:r>
              <w:rPr>
                <w:color w:val="000000"/>
                <w:sz w:val="20"/>
                <w:szCs w:val="20"/>
              </w:rPr>
              <w:t>Muhammad Ahmad</w:t>
            </w:r>
          </w:p>
        </w:tc>
      </w:tr>
      <w:tr w:rsidR="00C12423" w14:paraId="058707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5ACB8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Roll Number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E8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001F0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25I-7705</w:t>
            </w:r>
          </w:p>
        </w:tc>
      </w:tr>
      <w:tr w:rsidR="00C12423" w14:paraId="38EB31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DD66E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81359" w14:textId="77777777" w:rsidR="00C12423" w:rsidRDefault="00000000">
            <w:r>
              <w:rPr>
                <w:color w:val="000000"/>
                <w:sz w:val="20"/>
                <w:szCs w:val="20"/>
              </w:rPr>
              <w:t>ANS (Advanced Network Security)</w:t>
            </w:r>
          </w:p>
        </w:tc>
      </w:tr>
      <w:tr w:rsidR="00C12423" w14:paraId="5F8EE7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E6F67D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AE564" w14:textId="77777777" w:rsidR="00C12423" w:rsidRDefault="00000000">
            <w:r>
              <w:rPr>
                <w:color w:val="000000"/>
                <w:sz w:val="20"/>
                <w:szCs w:val="20"/>
              </w:rPr>
              <w:t>STIX Class Activity 1</w:t>
            </w:r>
          </w:p>
        </w:tc>
      </w:tr>
      <w:tr w:rsidR="00C12423" w14:paraId="7B6802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1445B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80657" w14:textId="77777777" w:rsidR="00C12423" w:rsidRDefault="00000000">
            <w:r>
              <w:rPr>
                <w:color w:val="000000"/>
                <w:sz w:val="20"/>
                <w:szCs w:val="20"/>
              </w:rPr>
              <w:t>20 April 2026</w:t>
            </w:r>
          </w:p>
        </w:tc>
      </w:tr>
    </w:tbl>
    <w:p w14:paraId="603BCD90" w14:textId="77777777" w:rsidR="00C12423" w:rsidRDefault="00C12423">
      <w:pPr>
        <w:spacing w:before="800"/>
      </w:pPr>
    </w:p>
    <w:p w14:paraId="3C15CAC1" w14:textId="77777777" w:rsidR="00C12423" w:rsidRDefault="00000000">
      <w:r>
        <w:br w:type="page"/>
      </w:r>
    </w:p>
    <w:p w14:paraId="2B1018F8" w14:textId="77777777" w:rsidR="00C12423" w:rsidRDefault="00C12423">
      <w:pPr>
        <w:sectPr w:rsidR="00C12423" w:rsidSect="00E55DCF">
          <w:pgSz w:w="12240" w:h="15840"/>
          <w:pgMar w:top="1440" w:right="1440" w:bottom="1440" w:left="1440" w:header="708" w:footer="708" w:gutter="0"/>
          <w:pgBorders w:offsetFrom="page">
            <w:top w:val="thickThinMediumGap" w:sz="24" w:space="24" w:color="auto"/>
            <w:left w:val="thickThin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  <w:docGrid w:linePitch="360"/>
        </w:sectPr>
      </w:pPr>
    </w:p>
    <w:p w14:paraId="239AA72E" w14:textId="77777777" w:rsidR="00C12423" w:rsidRDefault="00000000">
      <w:pPr>
        <w:pBdr>
          <w:bottom w:val="single" w:sz="6" w:space="1" w:color="1F3864"/>
        </w:pBdr>
        <w:spacing w:before="300" w:after="150"/>
      </w:pPr>
      <w:r>
        <w:rPr>
          <w:b/>
          <w:bCs/>
          <w:color w:val="CC0000"/>
          <w:sz w:val="32"/>
          <w:szCs w:val="32"/>
          <w:u w:val="single"/>
        </w:rPr>
        <w:lastRenderedPageBreak/>
        <w:t>1. CYBERATTACK DETAILS (Highlighted CTI)</w:t>
      </w:r>
    </w:p>
    <w:p w14:paraId="7F0C5551" w14:textId="77777777" w:rsidR="00C12423" w:rsidRDefault="00000000">
      <w:pPr>
        <w:spacing w:before="80" w:after="80"/>
      </w:pPr>
      <w:r>
        <w:rPr>
          <w:b/>
          <w:bCs/>
        </w:rPr>
        <w:t xml:space="preserve">Attack Name: </w:t>
      </w:r>
      <w:r>
        <w:rPr>
          <w:b/>
          <w:bCs/>
          <w:color w:val="CC0000"/>
          <w:u w:val="single"/>
        </w:rPr>
        <w:t>WannaCry Ransomware Attack (2017)</w:t>
      </w:r>
    </w:p>
    <w:p w14:paraId="1731FAD1" w14:textId="77777777" w:rsidR="00C12423" w:rsidRDefault="00000000">
      <w:pPr>
        <w:spacing w:before="80" w:after="80"/>
      </w:pPr>
      <w:r>
        <w:rPr>
          <w:b/>
          <w:bCs/>
        </w:rPr>
        <w:t xml:space="preserve">Attack Type: </w:t>
      </w:r>
      <w:r>
        <w:t xml:space="preserve">Ransomware / </w:t>
      </w:r>
      <w:proofErr w:type="spellStart"/>
      <w:r>
        <w:t>Cryptoworm</w:t>
      </w:r>
      <w:proofErr w:type="spellEnd"/>
    </w:p>
    <w:p w14:paraId="736FD719" w14:textId="77777777" w:rsidR="00C12423" w:rsidRDefault="00000000">
      <w:pPr>
        <w:spacing w:before="80" w:after="80"/>
      </w:pPr>
      <w:r>
        <w:rPr>
          <w:b/>
          <w:bCs/>
        </w:rPr>
        <w:t xml:space="preserve">Date of Attack: </w:t>
      </w:r>
      <w:r>
        <w:t>May 12, 2017</w:t>
      </w:r>
    </w:p>
    <w:p w14:paraId="249BDC9C" w14:textId="77777777" w:rsidR="00C12423" w:rsidRDefault="00000000">
      <w:pPr>
        <w:spacing w:before="80" w:after="80"/>
      </w:pPr>
      <w:r>
        <w:rPr>
          <w:b/>
          <w:bCs/>
        </w:rPr>
        <w:t xml:space="preserve">Attribution: </w:t>
      </w:r>
      <w:r>
        <w:rPr>
          <w:b/>
          <w:bCs/>
          <w:color w:val="CC0000"/>
          <w:u w:val="single"/>
        </w:rPr>
        <w:t>Lazarus Group (North Korea-linked APT)</w:t>
      </w:r>
    </w:p>
    <w:p w14:paraId="0A6B1056" w14:textId="77777777" w:rsidR="00C12423" w:rsidRDefault="00000000">
      <w:pPr>
        <w:spacing w:before="80" w:after="80"/>
      </w:pPr>
      <w:r>
        <w:rPr>
          <w:b/>
          <w:bCs/>
        </w:rPr>
        <w:t xml:space="preserve">CVE: </w:t>
      </w:r>
      <w:r>
        <w:rPr>
          <w:b/>
          <w:bCs/>
          <w:color w:val="CC0000"/>
          <w:u w:val="single"/>
        </w:rPr>
        <w:t>CVE-2017-0144 (</w:t>
      </w:r>
      <w:proofErr w:type="spellStart"/>
      <w:r>
        <w:rPr>
          <w:b/>
          <w:bCs/>
          <w:color w:val="CC0000"/>
          <w:u w:val="single"/>
        </w:rPr>
        <w:t>EternalBlue</w:t>
      </w:r>
      <w:proofErr w:type="spellEnd"/>
      <w:r>
        <w:rPr>
          <w:b/>
          <w:bCs/>
          <w:color w:val="CC0000"/>
          <w:u w:val="single"/>
        </w:rPr>
        <w:t xml:space="preserve"> – SMB Vulnerability)</w:t>
      </w:r>
    </w:p>
    <w:p w14:paraId="485E678B" w14:textId="77777777" w:rsidR="00C12423" w:rsidRDefault="00000000">
      <w:pPr>
        <w:spacing w:before="160" w:after="80"/>
      </w:pPr>
      <w:r>
        <w:rPr>
          <w:b/>
          <w:bCs/>
        </w:rPr>
        <w:t>Attack Overview:</w:t>
      </w:r>
    </w:p>
    <w:p w14:paraId="68B71117" w14:textId="77777777" w:rsidR="00C12423" w:rsidRDefault="00000000">
      <w:pPr>
        <w:spacing w:before="80" w:after="80"/>
      </w:pPr>
      <w:r>
        <w:t xml:space="preserve">The WannaCry ransomware attack was one of the most destructive cyberattacks in history. It exploited a critical vulnerability in Microsoft Windows' SMBv1 protocol using the NSA-developed exploit </w:t>
      </w:r>
      <w:proofErr w:type="spellStart"/>
      <w:r>
        <w:t>EternalBlue</w:t>
      </w:r>
      <w:proofErr w:type="spellEnd"/>
      <w:r>
        <w:t>, which was leaked by the Shadow Brokers hacking group. The malware encrypted files on infected machines and demanded Bitcoin ransoms ranging from $300 to $600 USD for decryption keys.</w:t>
      </w:r>
    </w:p>
    <w:p w14:paraId="52179824" w14:textId="77777777" w:rsidR="00C12423" w:rsidRDefault="00000000">
      <w:pPr>
        <w:spacing w:before="160" w:after="80"/>
      </w:pPr>
      <w:r>
        <w:rPr>
          <w:b/>
          <w:bCs/>
        </w:rPr>
        <w:t>Scale and Impact:</w:t>
      </w:r>
    </w:p>
    <w:p w14:paraId="6E346F6C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CC0000"/>
        </w:rPr>
        <w:t>Infected over 230,000 computers across 150+ countries in 24 hours</w:t>
      </w:r>
    </w:p>
    <w:p w14:paraId="6CA373F9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Targeted critical sectors: healthcare, telecommunications, banking, and government</w:t>
      </w:r>
    </w:p>
    <w:p w14:paraId="55A50D78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UK National Health Service (NHS) severely disrupted — operations cancelled, patient records inaccessible</w:t>
      </w:r>
    </w:p>
    <w:p w14:paraId="380291BB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Caused estimated global damages of $4–8 billion USD</w:t>
      </w:r>
    </w:p>
    <w:p w14:paraId="559D844E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Exploited unpatched Windows XP, Vista, and 7 systems</w:t>
      </w:r>
    </w:p>
    <w:p w14:paraId="16E98838" w14:textId="77777777" w:rsidR="00C12423" w:rsidRDefault="00000000">
      <w:pPr>
        <w:spacing w:before="200" w:after="80"/>
      </w:pPr>
      <w:r>
        <w:rPr>
          <w:b/>
          <w:bCs/>
        </w:rPr>
        <w:t>Attack Vector:</w:t>
      </w:r>
    </w:p>
    <w:p w14:paraId="181B84B1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Exploitation of SMBv1 protocol vulnerability (port 445)</w:t>
      </w:r>
    </w:p>
    <w:p w14:paraId="72BE448D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Self-propagating worm mechanism — no user interaction needed once inside network</w:t>
      </w:r>
    </w:p>
    <w:p w14:paraId="0858D5A7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Initial access via phishing emails and exposed SMB ports</w:t>
      </w:r>
    </w:p>
    <w:p w14:paraId="53092808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Kill switch discovered by Marcus Hutchins — domain registration halted propagation</w:t>
      </w:r>
    </w:p>
    <w:p w14:paraId="215195DF" w14:textId="77777777" w:rsidR="00C12423" w:rsidRDefault="00000000">
      <w:pPr>
        <w:spacing w:before="200" w:after="80"/>
      </w:pPr>
      <w:r>
        <w:rPr>
          <w:b/>
          <w:bCs/>
        </w:rPr>
        <w:t>Indicators of Compromise (</w:t>
      </w:r>
      <w:proofErr w:type="spellStart"/>
      <w:r>
        <w:rPr>
          <w:b/>
          <w:bCs/>
        </w:rPr>
        <w:t>IoCs</w:t>
      </w:r>
      <w:proofErr w:type="spellEnd"/>
      <w:r>
        <w:rPr>
          <w:b/>
          <w:bCs/>
        </w:rPr>
        <w:t>):</w:t>
      </w:r>
    </w:p>
    <w:p w14:paraId="51EF531E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CC0000"/>
        </w:rPr>
        <w:t>Malware Hash (MD5): db349b97c37d22f5ea1d1841e3c89eb4</w:t>
      </w:r>
    </w:p>
    <w:p w14:paraId="65548E32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File Name: tasksche.exe, mssecsvc.exe</w:t>
      </w:r>
    </w:p>
    <w:p w14:paraId="77E00E5E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Registry Key: HKLM\SOFTWARE\WannaCrypt</w:t>
      </w:r>
    </w:p>
    <w:p w14:paraId="6994362A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C2 Domain: iuqerfsodp9ifjaposdfjhgosurijfaewrwergwea.com (Kill Switch Domain)</w:t>
      </w:r>
    </w:p>
    <w:p w14:paraId="75EED993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Ransom Note File: @Please_Read_Me@.txt</w:t>
      </w:r>
    </w:p>
    <w:p w14:paraId="671DC0F4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Encrypted Extension</w:t>
      </w:r>
      <w:proofErr w:type="gramStart"/>
      <w:r>
        <w:t>: .WNCRY</w:t>
      </w:r>
      <w:proofErr w:type="gramEnd"/>
      <w:r>
        <w:t xml:space="preserve"> appended to encrypted files</w:t>
      </w:r>
    </w:p>
    <w:p w14:paraId="7B8047D9" w14:textId="77777777" w:rsidR="00C12423" w:rsidRDefault="00C12423">
      <w:pPr>
        <w:spacing w:before="300"/>
      </w:pPr>
    </w:p>
    <w:p w14:paraId="03514FAA" w14:textId="77777777" w:rsidR="00C12423" w:rsidRDefault="00000000">
      <w:pPr>
        <w:pBdr>
          <w:bottom w:val="single" w:sz="6" w:space="1" w:color="1F3864"/>
        </w:pBdr>
        <w:spacing w:before="300" w:after="150"/>
      </w:pPr>
      <w:r>
        <w:rPr>
          <w:b/>
          <w:bCs/>
          <w:color w:val="CC0000"/>
          <w:sz w:val="32"/>
          <w:szCs w:val="32"/>
          <w:u w:val="single"/>
        </w:rPr>
        <w:t>2. EXTRACTED THREAT INTELLIGENCE (CTI)</w:t>
      </w:r>
    </w:p>
    <w:p w14:paraId="6169DBBC" w14:textId="77777777" w:rsidR="00C12423" w:rsidRDefault="00000000">
      <w:pPr>
        <w:spacing w:before="200" w:after="100"/>
      </w:pPr>
      <w:r>
        <w:rPr>
          <w:b/>
          <w:bCs/>
          <w:color w:val="1F3864"/>
          <w:sz w:val="26"/>
          <w:szCs w:val="26"/>
          <w:u w:val="single"/>
        </w:rPr>
        <w:t>2.1 Threat Actor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2423" w14:paraId="537128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FB73B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Threat Actor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E8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52D8D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Lazarus Group (APT38)</w:t>
            </w:r>
          </w:p>
        </w:tc>
      </w:tr>
      <w:tr w:rsidR="00C12423" w14:paraId="1E8BE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B05FA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Origin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611C69" w14:textId="77777777" w:rsidR="00C12423" w:rsidRDefault="00000000">
            <w:r>
              <w:rPr>
                <w:color w:val="000000"/>
                <w:sz w:val="20"/>
                <w:szCs w:val="20"/>
              </w:rPr>
              <w:t>North Korea (DPRK)</w:t>
            </w:r>
          </w:p>
        </w:tc>
      </w:tr>
      <w:tr w:rsidR="00C12423" w14:paraId="63D0E4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7CB37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Motivation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BFDB6" w14:textId="77777777" w:rsidR="00C12423" w:rsidRDefault="00000000">
            <w:r>
              <w:rPr>
                <w:color w:val="000000"/>
                <w:sz w:val="20"/>
                <w:szCs w:val="20"/>
              </w:rPr>
              <w:t>Financial gain, espionage, disruption</w:t>
            </w:r>
          </w:p>
        </w:tc>
      </w:tr>
      <w:tr w:rsidR="00C12423" w14:paraId="471A6F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DAEC0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Sophistication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55EAB8" w14:textId="77777777" w:rsidR="00C12423" w:rsidRDefault="00000000">
            <w:r>
              <w:rPr>
                <w:color w:val="000000"/>
                <w:sz w:val="20"/>
                <w:szCs w:val="20"/>
              </w:rPr>
              <w:t>Nation-State Level (High)</w:t>
            </w:r>
          </w:p>
        </w:tc>
      </w:tr>
      <w:tr w:rsidR="00C12423" w14:paraId="5EE4AE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36099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Known Tools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DB8BB" w14:textId="77777777" w:rsidR="00C12423" w:rsidRDefault="00000000">
            <w:r>
              <w:rPr>
                <w:color w:val="000000"/>
                <w:sz w:val="20"/>
                <w:szCs w:val="20"/>
              </w:rPr>
              <w:t xml:space="preserve">WannaCry, HOPLIGHT, BLINDINGCAN, </w:t>
            </w:r>
            <w:proofErr w:type="spellStart"/>
            <w:r>
              <w:rPr>
                <w:color w:val="000000"/>
                <w:sz w:val="20"/>
                <w:szCs w:val="20"/>
              </w:rPr>
              <w:t>Destover</w:t>
            </w:r>
            <w:proofErr w:type="spellEnd"/>
          </w:p>
        </w:tc>
      </w:tr>
      <w:tr w:rsidR="00C12423" w14:paraId="73A8C8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F5496B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MITRE ATT&amp;CK ID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E3F8D" w14:textId="77777777" w:rsidR="00C12423" w:rsidRDefault="00000000">
            <w:r>
              <w:rPr>
                <w:color w:val="000000"/>
                <w:sz w:val="20"/>
                <w:szCs w:val="20"/>
              </w:rPr>
              <w:t>G0032</w:t>
            </w:r>
          </w:p>
        </w:tc>
      </w:tr>
    </w:tbl>
    <w:p w14:paraId="2D11A361" w14:textId="77777777" w:rsidR="00C12423" w:rsidRDefault="00000000">
      <w:pPr>
        <w:spacing w:before="200" w:after="100"/>
      </w:pPr>
      <w:r>
        <w:rPr>
          <w:b/>
          <w:bCs/>
          <w:color w:val="1F3864"/>
          <w:sz w:val="26"/>
          <w:szCs w:val="26"/>
          <w:u w:val="single"/>
        </w:rPr>
        <w:t>2.2 Malware Analysis</w:t>
      </w:r>
    </w:p>
    <w:p w14:paraId="18B5858D" w14:textId="77777777" w:rsidR="00C12423" w:rsidRDefault="00000000">
      <w:pPr>
        <w:spacing w:before="80" w:after="80"/>
      </w:pPr>
      <w:r>
        <w:rPr>
          <w:b/>
          <w:bCs/>
        </w:rPr>
        <w:t xml:space="preserve">Malware Type: </w:t>
      </w:r>
      <w:r>
        <w:rPr>
          <w:b/>
          <w:bCs/>
          <w:color w:val="CC0000"/>
          <w:u w:val="single"/>
        </w:rPr>
        <w:t>Ransomware + Worm (Hybrid)</w:t>
      </w:r>
    </w:p>
    <w:p w14:paraId="06D12660" w14:textId="77777777" w:rsidR="00C12423" w:rsidRDefault="00000000">
      <w:pPr>
        <w:spacing w:before="80" w:after="80"/>
      </w:pPr>
      <w:r>
        <w:rPr>
          <w:b/>
          <w:bCs/>
        </w:rPr>
        <w:t xml:space="preserve">Encryption Algorithm: </w:t>
      </w:r>
      <w:r>
        <w:t>AES-128 with RSA-2048 for key exchange</w:t>
      </w:r>
    </w:p>
    <w:p w14:paraId="20B9F48A" w14:textId="77777777" w:rsidR="00C12423" w:rsidRDefault="00000000">
      <w:pPr>
        <w:spacing w:before="80" w:after="80"/>
      </w:pPr>
      <w:r>
        <w:rPr>
          <w:b/>
          <w:bCs/>
        </w:rPr>
        <w:t xml:space="preserve">Persistence Mechanism: </w:t>
      </w:r>
      <w:r>
        <w:t>Windows Service creation — 'mssecsvc2.0'</w:t>
      </w:r>
    </w:p>
    <w:p w14:paraId="18E7066F" w14:textId="77777777" w:rsidR="00C12423" w:rsidRDefault="00000000">
      <w:pPr>
        <w:spacing w:before="80" w:after="80"/>
      </w:pPr>
      <w:r>
        <w:rPr>
          <w:b/>
          <w:bCs/>
        </w:rPr>
        <w:t xml:space="preserve">Propagation: </w:t>
      </w:r>
      <w:r>
        <w:t xml:space="preserve">SMBv1 </w:t>
      </w:r>
      <w:proofErr w:type="spellStart"/>
      <w:r>
        <w:t>EternalBlue</w:t>
      </w:r>
      <w:proofErr w:type="spellEnd"/>
      <w:r>
        <w:t xml:space="preserve"> exploit + </w:t>
      </w:r>
      <w:proofErr w:type="spellStart"/>
      <w:r>
        <w:t>DoublePulsar</w:t>
      </w:r>
      <w:proofErr w:type="spellEnd"/>
      <w:r>
        <w:t xml:space="preserve"> backdoor implant</w:t>
      </w:r>
    </w:p>
    <w:p w14:paraId="71EEA1EB" w14:textId="77777777" w:rsidR="00C12423" w:rsidRDefault="00000000">
      <w:pPr>
        <w:spacing w:before="80" w:after="80"/>
      </w:pPr>
      <w:r>
        <w:rPr>
          <w:b/>
          <w:bCs/>
        </w:rPr>
        <w:t xml:space="preserve">Payload: </w:t>
      </w:r>
      <w:r>
        <w:t>Drops and executes ransomware component, encrypts all user files</w:t>
      </w:r>
    </w:p>
    <w:p w14:paraId="6AC6AD27" w14:textId="77777777" w:rsidR="00C12423" w:rsidRDefault="00000000">
      <w:pPr>
        <w:spacing w:before="80" w:after="80"/>
      </w:pPr>
      <w:r>
        <w:rPr>
          <w:b/>
          <w:bCs/>
        </w:rPr>
        <w:t xml:space="preserve">Command &amp; Control: </w:t>
      </w:r>
      <w:r>
        <w:rPr>
          <w:b/>
          <w:bCs/>
          <w:color w:val="CC0000"/>
          <w:u w:val="single"/>
        </w:rPr>
        <w:t>Onion network (Tor) for C2 communication</w:t>
      </w:r>
    </w:p>
    <w:p w14:paraId="62EDA9E0" w14:textId="77777777" w:rsidR="00C12423" w:rsidRDefault="00000000">
      <w:pPr>
        <w:spacing w:before="200" w:after="100"/>
      </w:pPr>
      <w:r>
        <w:rPr>
          <w:b/>
          <w:bCs/>
          <w:color w:val="1F3864"/>
          <w:sz w:val="26"/>
          <w:szCs w:val="26"/>
          <w:u w:val="single"/>
        </w:rPr>
        <w:t>2.3 Tactics, Techniques &amp; Procedures (</w:t>
      </w:r>
      <w:proofErr w:type="gramStart"/>
      <w:r>
        <w:rPr>
          <w:b/>
          <w:bCs/>
          <w:color w:val="1F3864"/>
          <w:sz w:val="26"/>
          <w:szCs w:val="26"/>
          <w:u w:val="single"/>
        </w:rPr>
        <w:t>TTPs) —</w:t>
      </w:r>
      <w:proofErr w:type="gramEnd"/>
      <w:r>
        <w:rPr>
          <w:b/>
          <w:bCs/>
          <w:color w:val="1F3864"/>
          <w:sz w:val="26"/>
          <w:szCs w:val="26"/>
          <w:u w:val="single"/>
        </w:rPr>
        <w:t xml:space="preserve"> MITRE ATT&amp;CK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C12423" w14:paraId="369785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E831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ATT&amp;CK ID</w:t>
            </w:r>
          </w:p>
        </w:tc>
        <w:tc>
          <w:tcPr>
            <w:tcW w:w="3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7645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39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0012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2423" w14:paraId="250222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A2AD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T1190</w:t>
            </w:r>
          </w:p>
        </w:tc>
        <w:tc>
          <w:tcPr>
            <w:tcW w:w="3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BDFD" w14:textId="77777777" w:rsidR="00C12423" w:rsidRDefault="00000000">
            <w:r>
              <w:rPr>
                <w:color w:val="000000"/>
                <w:sz w:val="20"/>
                <w:szCs w:val="20"/>
              </w:rPr>
              <w:t>Exploit Public-Facing Application</w:t>
            </w:r>
          </w:p>
        </w:tc>
        <w:tc>
          <w:tcPr>
            <w:tcW w:w="39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3F31" w14:textId="77777777" w:rsidR="00C12423" w:rsidRDefault="00000000">
            <w:proofErr w:type="spellStart"/>
            <w:r>
              <w:rPr>
                <w:color w:val="000000"/>
                <w:sz w:val="20"/>
                <w:szCs w:val="20"/>
              </w:rPr>
              <w:t>EternalBlue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SMB exploit (CVE-2017-0144)</w:t>
            </w:r>
          </w:p>
        </w:tc>
      </w:tr>
      <w:tr w:rsidR="00C12423" w14:paraId="164BB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3219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T1486</w:t>
            </w:r>
          </w:p>
        </w:tc>
        <w:tc>
          <w:tcPr>
            <w:tcW w:w="3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E012" w14:textId="77777777" w:rsidR="00C12423" w:rsidRDefault="00000000">
            <w:r>
              <w:rPr>
                <w:color w:val="000000"/>
                <w:sz w:val="20"/>
                <w:szCs w:val="20"/>
              </w:rPr>
              <w:t>Data Encrypted for Impact</w:t>
            </w:r>
          </w:p>
        </w:tc>
        <w:tc>
          <w:tcPr>
            <w:tcW w:w="39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D71A" w14:textId="77777777" w:rsidR="00C12423" w:rsidRDefault="00000000">
            <w:r>
              <w:rPr>
                <w:color w:val="000000"/>
                <w:sz w:val="20"/>
                <w:szCs w:val="20"/>
              </w:rPr>
              <w:t>AES-128 ransomware encryption of user files</w:t>
            </w:r>
          </w:p>
        </w:tc>
      </w:tr>
      <w:tr w:rsidR="00C12423" w14:paraId="07BCC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4915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T1210</w:t>
            </w:r>
          </w:p>
        </w:tc>
        <w:tc>
          <w:tcPr>
            <w:tcW w:w="3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A7E8" w14:textId="77777777" w:rsidR="00C12423" w:rsidRDefault="00000000">
            <w:r>
              <w:rPr>
                <w:color w:val="000000"/>
                <w:sz w:val="20"/>
                <w:szCs w:val="20"/>
              </w:rPr>
              <w:t>Exploitation of Remote Services</w:t>
            </w:r>
          </w:p>
        </w:tc>
        <w:tc>
          <w:tcPr>
            <w:tcW w:w="39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6419" w14:textId="77777777" w:rsidR="00C12423" w:rsidRDefault="00000000">
            <w:r>
              <w:rPr>
                <w:color w:val="000000"/>
                <w:sz w:val="20"/>
                <w:szCs w:val="20"/>
              </w:rPr>
              <w:t>SMBv1 lateral movement across network</w:t>
            </w:r>
          </w:p>
        </w:tc>
      </w:tr>
      <w:tr w:rsidR="00C12423" w14:paraId="48863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A1B8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T1059</w:t>
            </w:r>
          </w:p>
        </w:tc>
        <w:tc>
          <w:tcPr>
            <w:tcW w:w="3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1417" w14:textId="77777777" w:rsidR="00C12423" w:rsidRDefault="00000000">
            <w:r>
              <w:rPr>
                <w:color w:val="000000"/>
                <w:sz w:val="20"/>
                <w:szCs w:val="20"/>
              </w:rPr>
              <w:t>Command and Scripting Interpreter</w:t>
            </w:r>
          </w:p>
        </w:tc>
        <w:tc>
          <w:tcPr>
            <w:tcW w:w="39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A720" w14:textId="77777777" w:rsidR="00C12423" w:rsidRDefault="00000000">
            <w:r>
              <w:rPr>
                <w:color w:val="000000"/>
                <w:sz w:val="20"/>
                <w:szCs w:val="20"/>
              </w:rPr>
              <w:t>CMD/PowerShell used during propagation</w:t>
            </w:r>
          </w:p>
        </w:tc>
      </w:tr>
      <w:tr w:rsidR="00C12423" w14:paraId="343D21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40AD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T1489</w:t>
            </w:r>
          </w:p>
        </w:tc>
        <w:tc>
          <w:tcPr>
            <w:tcW w:w="3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11A1" w14:textId="77777777" w:rsidR="00C12423" w:rsidRDefault="00000000">
            <w:r>
              <w:rPr>
                <w:color w:val="000000"/>
                <w:sz w:val="20"/>
                <w:szCs w:val="20"/>
              </w:rPr>
              <w:t>Service Stop</w:t>
            </w:r>
          </w:p>
        </w:tc>
        <w:tc>
          <w:tcPr>
            <w:tcW w:w="39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0CBA" w14:textId="77777777" w:rsidR="00C12423" w:rsidRDefault="00000000">
            <w:r>
              <w:rPr>
                <w:color w:val="000000"/>
                <w:sz w:val="20"/>
                <w:szCs w:val="20"/>
              </w:rPr>
              <w:t>Stops database and backup services before encryption</w:t>
            </w:r>
          </w:p>
        </w:tc>
      </w:tr>
      <w:tr w:rsidR="00C12423" w14:paraId="20BF96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9AB8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T1071</w:t>
            </w:r>
          </w:p>
        </w:tc>
        <w:tc>
          <w:tcPr>
            <w:tcW w:w="3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4822" w14:textId="77777777" w:rsidR="00C12423" w:rsidRDefault="00000000">
            <w:r>
              <w:rPr>
                <w:color w:val="000000"/>
                <w:sz w:val="20"/>
                <w:szCs w:val="20"/>
              </w:rPr>
              <w:t>Application Layer Protocol</w:t>
            </w:r>
          </w:p>
        </w:tc>
        <w:tc>
          <w:tcPr>
            <w:tcW w:w="39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F82D" w14:textId="77777777" w:rsidR="00C12423" w:rsidRDefault="00000000">
            <w:r>
              <w:rPr>
                <w:color w:val="000000"/>
                <w:sz w:val="20"/>
                <w:szCs w:val="20"/>
              </w:rPr>
              <w:t>Tor-based C2 communication</w:t>
            </w:r>
          </w:p>
        </w:tc>
      </w:tr>
    </w:tbl>
    <w:p w14:paraId="70F17FFC" w14:textId="77777777" w:rsidR="00C12423" w:rsidRDefault="00000000">
      <w:pPr>
        <w:spacing w:before="200" w:after="100"/>
      </w:pPr>
      <w:r>
        <w:rPr>
          <w:b/>
          <w:bCs/>
          <w:color w:val="1F3864"/>
          <w:sz w:val="26"/>
          <w:szCs w:val="26"/>
          <w:u w:val="single"/>
        </w:rPr>
        <w:t>2.4 Vulnerability Details</w:t>
      </w:r>
    </w:p>
    <w:p w14:paraId="7BC7CA7F" w14:textId="77777777" w:rsidR="00C12423" w:rsidRDefault="00000000">
      <w:pPr>
        <w:spacing w:before="80" w:after="80"/>
      </w:pPr>
      <w:r>
        <w:rPr>
          <w:b/>
          <w:bCs/>
          <w:color w:val="CC0000"/>
          <w:u w:val="single"/>
        </w:rPr>
        <w:t>CVE-2017-0144 (</w:t>
      </w:r>
      <w:proofErr w:type="spellStart"/>
      <w:r>
        <w:rPr>
          <w:b/>
          <w:bCs/>
          <w:color w:val="CC0000"/>
          <w:u w:val="single"/>
        </w:rPr>
        <w:t>EternalBlue</w:t>
      </w:r>
      <w:proofErr w:type="spellEnd"/>
      <w:r>
        <w:rPr>
          <w:b/>
          <w:bCs/>
          <w:color w:val="CC0000"/>
          <w:u w:val="single"/>
        </w:rPr>
        <w:t>)</w:t>
      </w:r>
    </w:p>
    <w:p w14:paraId="3AB07654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CC0000"/>
        </w:rPr>
        <w:t>CVSS Score: 9.3 (Critical)</w:t>
      </w:r>
    </w:p>
    <w:p w14:paraId="1EB848AA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Affected Systems: Windows XP, Vista, 7, Server 2003/2008 — unpatched systems</w:t>
      </w:r>
    </w:p>
    <w:p w14:paraId="1EC85490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Patch: MS17-010 released by Microsoft in March 2017</w:t>
      </w:r>
    </w:p>
    <w:p w14:paraId="0660D1A3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Vulnerability Class: Remote Code Execution (RCE) via buffer overflow in SMBv1</w:t>
      </w:r>
    </w:p>
    <w:p w14:paraId="4B570BF8" w14:textId="77777777" w:rsidR="00C12423" w:rsidRDefault="00C12423">
      <w:pPr>
        <w:spacing w:before="300"/>
      </w:pPr>
    </w:p>
    <w:p w14:paraId="6572F3F2" w14:textId="77777777" w:rsidR="00C12423" w:rsidRDefault="00000000">
      <w:pPr>
        <w:pBdr>
          <w:bottom w:val="single" w:sz="6" w:space="1" w:color="1F3864"/>
        </w:pBdr>
        <w:spacing w:before="300" w:after="150"/>
      </w:pPr>
      <w:r>
        <w:rPr>
          <w:b/>
          <w:bCs/>
          <w:color w:val="CC0000"/>
          <w:sz w:val="32"/>
          <w:szCs w:val="32"/>
          <w:u w:val="single"/>
        </w:rPr>
        <w:t>3. REFERENCES TO SOURCES SCANNED</w:t>
      </w:r>
    </w:p>
    <w:p w14:paraId="0605765D" w14:textId="77777777" w:rsidR="00C12423" w:rsidRDefault="00000000">
      <w:pPr>
        <w:spacing w:before="80" w:after="80"/>
      </w:pPr>
      <w:r>
        <w:rPr>
          <w:b/>
          <w:bCs/>
        </w:rPr>
        <w:t>Primary Sources Used for Threat Intelligence:</w:t>
      </w:r>
    </w:p>
    <w:p w14:paraId="1A9A9365" w14:textId="77777777" w:rsidR="00C1242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1F3864"/>
        </w:rPr>
        <w:t xml:space="preserve">[1] </w:t>
      </w:r>
      <w:r>
        <w:rPr>
          <w:b/>
          <w:bCs/>
        </w:rPr>
        <w:t>MITRE ATT&amp;</w:t>
      </w:r>
      <w:proofErr w:type="gramStart"/>
      <w:r>
        <w:rPr>
          <w:b/>
          <w:bCs/>
        </w:rPr>
        <w:t xml:space="preserve">CK — </w:t>
      </w:r>
      <w:r>
        <w:rPr>
          <w:i/>
          <w:iCs/>
        </w:rPr>
        <w:t>"</w:t>
      </w:r>
      <w:proofErr w:type="gramEnd"/>
      <w:r>
        <w:rPr>
          <w:i/>
          <w:iCs/>
        </w:rPr>
        <w:t xml:space="preserve">WannaCry Malware Profile" — </w:t>
      </w:r>
      <w:r>
        <w:rPr>
          <w:color w:val="0563C1"/>
          <w:sz w:val="20"/>
          <w:szCs w:val="20"/>
        </w:rPr>
        <w:t>https://attack.mitre.org/software/S0366/</w:t>
      </w:r>
    </w:p>
    <w:p w14:paraId="371559B7" w14:textId="77777777" w:rsidR="00C1242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1F3864"/>
        </w:rPr>
        <w:lastRenderedPageBreak/>
        <w:t xml:space="preserve">[2] </w:t>
      </w:r>
      <w:r>
        <w:rPr>
          <w:b/>
          <w:bCs/>
        </w:rPr>
        <w:t xml:space="preserve">NVD – NIST — </w:t>
      </w:r>
      <w:r>
        <w:rPr>
          <w:i/>
          <w:iCs/>
        </w:rPr>
        <w:t xml:space="preserve">"CVE-2017-0144 Detail" — </w:t>
      </w:r>
      <w:r>
        <w:rPr>
          <w:color w:val="0563C1"/>
          <w:sz w:val="20"/>
          <w:szCs w:val="20"/>
        </w:rPr>
        <w:t>https://nvd.nist.gov/vuln/detail/CVE-2017-0144</w:t>
      </w:r>
    </w:p>
    <w:p w14:paraId="491F9B05" w14:textId="77777777" w:rsidR="00C1242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1F3864"/>
        </w:rPr>
        <w:t xml:space="preserve">[3] </w:t>
      </w:r>
      <w:proofErr w:type="gramStart"/>
      <w:r>
        <w:rPr>
          <w:b/>
          <w:bCs/>
        </w:rPr>
        <w:t xml:space="preserve">Microsoft — </w:t>
      </w:r>
      <w:r>
        <w:rPr>
          <w:i/>
          <w:iCs/>
        </w:rPr>
        <w:t>"</w:t>
      </w:r>
      <w:proofErr w:type="gramEnd"/>
      <w:r>
        <w:rPr>
          <w:i/>
          <w:iCs/>
        </w:rPr>
        <w:t xml:space="preserve">MS17-010 Security Bulletin" — </w:t>
      </w:r>
      <w:r>
        <w:rPr>
          <w:color w:val="0563C1"/>
          <w:sz w:val="20"/>
          <w:szCs w:val="20"/>
        </w:rPr>
        <w:t>https://docs.microsoft.com/en-us/security-updates/securitybulletins/2017/ms17-010</w:t>
      </w:r>
    </w:p>
    <w:p w14:paraId="5C8AEAFA" w14:textId="77777777" w:rsidR="00C1242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1F3864"/>
        </w:rPr>
        <w:t xml:space="preserve">[4] </w:t>
      </w:r>
      <w:r>
        <w:rPr>
          <w:b/>
          <w:bCs/>
        </w:rPr>
        <w:t xml:space="preserve">Kaspersky </w:t>
      </w:r>
      <w:proofErr w:type="gramStart"/>
      <w:r>
        <w:rPr>
          <w:b/>
          <w:bCs/>
        </w:rPr>
        <w:t xml:space="preserve">Lab — </w:t>
      </w:r>
      <w:r>
        <w:rPr>
          <w:i/>
          <w:iCs/>
        </w:rPr>
        <w:t>"</w:t>
      </w:r>
      <w:proofErr w:type="gramEnd"/>
      <w:r>
        <w:rPr>
          <w:i/>
          <w:iCs/>
        </w:rPr>
        <w:t xml:space="preserve">WannaCry Ransomware Analysis" — </w:t>
      </w:r>
      <w:r>
        <w:rPr>
          <w:color w:val="0563C1"/>
          <w:sz w:val="20"/>
          <w:szCs w:val="20"/>
        </w:rPr>
        <w:t>https://securelist.com/wannacry-ransomware-used-in-widespread-attacks-all-over-the-world/78351/</w:t>
      </w:r>
    </w:p>
    <w:p w14:paraId="586562B1" w14:textId="77777777" w:rsidR="00C1242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1F3864"/>
        </w:rPr>
        <w:t xml:space="preserve">[5] </w:t>
      </w:r>
      <w:r>
        <w:rPr>
          <w:b/>
          <w:bCs/>
        </w:rPr>
        <w:t>US-</w:t>
      </w:r>
      <w:proofErr w:type="gramStart"/>
      <w:r>
        <w:rPr>
          <w:b/>
          <w:bCs/>
        </w:rPr>
        <w:t xml:space="preserve">CERT — </w:t>
      </w:r>
      <w:r>
        <w:rPr>
          <w:i/>
          <w:iCs/>
        </w:rPr>
        <w:t>"</w:t>
      </w:r>
      <w:proofErr w:type="gramEnd"/>
      <w:r>
        <w:rPr>
          <w:i/>
          <w:iCs/>
        </w:rPr>
        <w:t xml:space="preserve">Alert TA17-132A — WannaCry" — </w:t>
      </w:r>
      <w:r>
        <w:rPr>
          <w:color w:val="0563C1"/>
          <w:sz w:val="20"/>
          <w:szCs w:val="20"/>
        </w:rPr>
        <w:t>https://www.cisa.gov/news-events/alerts/2017/05/12/indicators-associated-wannacry-ransomware</w:t>
      </w:r>
    </w:p>
    <w:p w14:paraId="44881364" w14:textId="77777777" w:rsidR="00C1242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1F3864"/>
        </w:rPr>
        <w:t xml:space="preserve">[6] </w:t>
      </w:r>
      <w:proofErr w:type="gramStart"/>
      <w:r>
        <w:rPr>
          <w:b/>
          <w:bCs/>
        </w:rPr>
        <w:t xml:space="preserve">Symantec — </w:t>
      </w:r>
      <w:r>
        <w:rPr>
          <w:i/>
          <w:iCs/>
        </w:rPr>
        <w:t>"</w:t>
      </w:r>
      <w:proofErr w:type="gramEnd"/>
      <w:r>
        <w:rPr>
          <w:i/>
          <w:iCs/>
        </w:rPr>
        <w:t xml:space="preserve">WannaCry: Ransomware attacks show strong links to Lazarus Group" — </w:t>
      </w:r>
      <w:r>
        <w:rPr>
          <w:color w:val="0563C1"/>
          <w:sz w:val="20"/>
          <w:szCs w:val="20"/>
        </w:rPr>
        <w:t>https://symantec-enterprise-blogs.security.com/blogs/threat-intelligence/wannacry-ransomware-attack</w:t>
      </w:r>
    </w:p>
    <w:p w14:paraId="335CBD2B" w14:textId="77777777" w:rsidR="00C1242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1F3864"/>
        </w:rPr>
        <w:t xml:space="preserve">[7] </w:t>
      </w:r>
      <w:r>
        <w:rPr>
          <w:b/>
          <w:bCs/>
        </w:rPr>
        <w:t xml:space="preserve">OASIS CTI </w:t>
      </w:r>
      <w:proofErr w:type="gramStart"/>
      <w:r>
        <w:rPr>
          <w:b/>
          <w:bCs/>
        </w:rPr>
        <w:t xml:space="preserve">TC — </w:t>
      </w:r>
      <w:r>
        <w:rPr>
          <w:i/>
          <w:iCs/>
        </w:rPr>
        <w:t>"</w:t>
      </w:r>
      <w:proofErr w:type="gramEnd"/>
      <w:r>
        <w:rPr>
          <w:i/>
          <w:iCs/>
        </w:rPr>
        <w:t xml:space="preserve">STIX 2.1 Specification" — </w:t>
      </w:r>
      <w:r>
        <w:rPr>
          <w:color w:val="0563C1"/>
          <w:sz w:val="20"/>
          <w:szCs w:val="20"/>
        </w:rPr>
        <w:t>https://docs.oasis-open.org/cti/stix/v2.1/stix-v2.1.html</w:t>
      </w:r>
    </w:p>
    <w:p w14:paraId="07D1EC4C" w14:textId="77777777" w:rsidR="00C12423" w:rsidRDefault="00C12423">
      <w:pPr>
        <w:spacing w:before="300"/>
      </w:pPr>
    </w:p>
    <w:p w14:paraId="1B62D2A3" w14:textId="77777777" w:rsidR="00C12423" w:rsidRDefault="00000000">
      <w:pPr>
        <w:pBdr>
          <w:bottom w:val="single" w:sz="6" w:space="1" w:color="1F3864"/>
        </w:pBdr>
        <w:spacing w:before="300" w:after="150"/>
      </w:pPr>
      <w:r>
        <w:rPr>
          <w:b/>
          <w:bCs/>
          <w:color w:val="CC0000"/>
          <w:sz w:val="32"/>
          <w:szCs w:val="32"/>
          <w:u w:val="single"/>
        </w:rPr>
        <w:t>4. GENERATION OF STIX DATA IN JSON FORMAT</w:t>
      </w:r>
    </w:p>
    <w:p w14:paraId="39378571" w14:textId="77777777" w:rsidR="00C12423" w:rsidRDefault="00000000">
      <w:pPr>
        <w:spacing w:before="80" w:after="80"/>
      </w:pPr>
      <w:r>
        <w:t xml:space="preserve">The following STIX 2.1 JSON bundle was generated using the </w:t>
      </w:r>
      <w:r>
        <w:rPr>
          <w:b/>
          <w:bCs/>
        </w:rPr>
        <w:t>OASIS STIX 2.1 standard</w:t>
      </w:r>
      <w:r>
        <w:t>. It represents the WannaCry threat intelligence in machine-readable format, including the following STIX Domain Objects (SDOs):</w:t>
      </w:r>
    </w:p>
    <w:p w14:paraId="22070BCE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CC0000"/>
        </w:rPr>
        <w:t>threat-actor — Lazarus Group profile</w:t>
      </w:r>
    </w:p>
    <w:p w14:paraId="035CA9D1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malware — WannaCry ransomware details</w:t>
      </w:r>
    </w:p>
    <w:p w14:paraId="14EB7173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vulnerability — CVE-2017-0144 (</w:t>
      </w:r>
      <w:proofErr w:type="spellStart"/>
      <w:r>
        <w:t>EternalBlue</w:t>
      </w:r>
      <w:proofErr w:type="spellEnd"/>
      <w:r>
        <w:t>)</w:t>
      </w:r>
    </w:p>
    <w:p w14:paraId="276BF6EF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indicator — IoC patterns for detection</w:t>
      </w:r>
    </w:p>
    <w:p w14:paraId="73ED0477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attack-pattern — MITRE ATT&amp;CK TTPs</w:t>
      </w:r>
    </w:p>
    <w:p w14:paraId="66D13AAB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relationship — Linkages between all objects</w:t>
      </w:r>
    </w:p>
    <w:p w14:paraId="03C4B2A1" w14:textId="77777777" w:rsidR="00C12423" w:rsidRDefault="00000000">
      <w:pPr>
        <w:pStyle w:val="ListParagraph"/>
        <w:numPr>
          <w:ilvl w:val="0"/>
          <w:numId w:val="2"/>
        </w:numPr>
        <w:spacing w:before="60" w:after="60"/>
      </w:pPr>
      <w:r>
        <w:t>course-of-action — Recommended mitigations</w:t>
      </w:r>
    </w:p>
    <w:p w14:paraId="2C056B4F" w14:textId="77777777" w:rsidR="00C12423" w:rsidRDefault="00000000">
      <w:pPr>
        <w:spacing w:before="80" w:after="80"/>
      </w:pPr>
      <w:r>
        <w:rPr>
          <w:b/>
          <w:bCs/>
        </w:rPr>
        <w:t xml:space="preserve">Note: </w:t>
      </w:r>
      <w:r>
        <w:t xml:space="preserve">The complete STIX 2.1 JSON bundle is provided in the accompanying file </w:t>
      </w:r>
      <w:proofErr w:type="spellStart"/>
      <w:r>
        <w:rPr>
          <w:b/>
          <w:bCs/>
          <w:color w:val="CC0000"/>
          <w:u w:val="single"/>
        </w:rPr>
        <w:t>wannacry_stix_</w:t>
      </w:r>
      <w:proofErr w:type="gramStart"/>
      <w:r>
        <w:rPr>
          <w:b/>
          <w:bCs/>
          <w:color w:val="CC0000"/>
          <w:u w:val="single"/>
        </w:rPr>
        <w:t>bundle.json</w:t>
      </w:r>
      <w:proofErr w:type="spellEnd"/>
      <w:proofErr w:type="gramEnd"/>
      <w:r>
        <w:t>. This file can be imported directly into STIX-compliant tools.</w:t>
      </w:r>
    </w:p>
    <w:p w14:paraId="66F27E9A" w14:textId="77777777" w:rsidR="00C12423" w:rsidRDefault="00C12423">
      <w:pPr>
        <w:spacing w:before="300"/>
      </w:pPr>
    </w:p>
    <w:p w14:paraId="7FEFD007" w14:textId="77777777" w:rsidR="00C12423" w:rsidRDefault="00000000">
      <w:pPr>
        <w:pBdr>
          <w:bottom w:val="single" w:sz="6" w:space="1" w:color="1F3864"/>
        </w:pBdr>
        <w:spacing w:before="300" w:after="150"/>
      </w:pPr>
      <w:r>
        <w:rPr>
          <w:b/>
          <w:bCs/>
          <w:color w:val="CC0000"/>
          <w:sz w:val="32"/>
          <w:szCs w:val="32"/>
          <w:u w:val="single"/>
        </w:rPr>
        <w:t>5. VISUALIZATION OF STIX DATA (STIX Viz Tool)</w:t>
      </w:r>
    </w:p>
    <w:p w14:paraId="2E0CA6F0" w14:textId="77777777" w:rsidR="00C12423" w:rsidRDefault="00000000">
      <w:pPr>
        <w:spacing w:before="80" w:after="80"/>
      </w:pPr>
      <w:r>
        <w:rPr>
          <w:b/>
          <w:bCs/>
        </w:rPr>
        <w:t xml:space="preserve">Tool Used: </w:t>
      </w:r>
      <w:r>
        <w:rPr>
          <w:b/>
          <w:bCs/>
          <w:color w:val="CC0000"/>
          <w:u w:val="single"/>
        </w:rPr>
        <w:t xml:space="preserve">STIX-Viz (OASIS </w:t>
      </w:r>
      <w:proofErr w:type="gramStart"/>
      <w:r>
        <w:rPr>
          <w:b/>
          <w:bCs/>
          <w:color w:val="CC0000"/>
          <w:u w:val="single"/>
        </w:rPr>
        <w:t>Open Source</w:t>
      </w:r>
      <w:proofErr w:type="gramEnd"/>
      <w:r>
        <w:rPr>
          <w:b/>
          <w:bCs/>
          <w:color w:val="CC0000"/>
          <w:u w:val="single"/>
        </w:rPr>
        <w:t xml:space="preserve"> Visualization Tool)</w:t>
      </w:r>
    </w:p>
    <w:p w14:paraId="366D0B8C" w14:textId="77777777" w:rsidR="00C12423" w:rsidRDefault="00000000">
      <w:pPr>
        <w:spacing w:before="80" w:after="80"/>
      </w:pPr>
      <w:r>
        <w:rPr>
          <w:b/>
          <w:bCs/>
        </w:rPr>
        <w:t xml:space="preserve">Tool URL: </w:t>
      </w:r>
      <w:r>
        <w:rPr>
          <w:color w:val="0563C1"/>
        </w:rPr>
        <w:t>https://oasis-open.github.io/cti-stix-visualization/</w:t>
      </w:r>
    </w:p>
    <w:p w14:paraId="1060C2D8" w14:textId="77777777" w:rsidR="00C12423" w:rsidRDefault="00000000">
      <w:pPr>
        <w:spacing w:before="100" w:after="80"/>
      </w:pPr>
      <w:r>
        <w:rPr>
          <w:b/>
          <w:bCs/>
        </w:rPr>
        <w:t>Steps to Visualize the STIX Bundle:</w:t>
      </w:r>
    </w:p>
    <w:p w14:paraId="6B1F88CC" w14:textId="77777777" w:rsidR="00C12423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1F3864"/>
        </w:rPr>
        <w:t xml:space="preserve">Step 1: </w:t>
      </w:r>
      <w:r>
        <w:t>Open the STIX Viz tool at the URL provided above in any modern web browser.</w:t>
      </w:r>
    </w:p>
    <w:p w14:paraId="33CFDA05" w14:textId="77777777" w:rsidR="00C12423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1F3864"/>
        </w:rPr>
        <w:t xml:space="preserve">Step 2: </w:t>
      </w:r>
      <w:r>
        <w:t xml:space="preserve">Click on 'Open' or 'Upload' and select the provided </w:t>
      </w:r>
      <w:proofErr w:type="spellStart"/>
      <w:r>
        <w:t>wannacry_stix_bundle.json</w:t>
      </w:r>
      <w:proofErr w:type="spellEnd"/>
      <w:r>
        <w:t xml:space="preserve"> file.</w:t>
      </w:r>
    </w:p>
    <w:p w14:paraId="47EBB879" w14:textId="77777777" w:rsidR="00C12423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1F3864"/>
        </w:rPr>
        <w:t xml:space="preserve">Step 3: </w:t>
      </w:r>
      <w:r>
        <w:t>The tool will parse all STIX Domain Objects (SDOs) and Relationship Objects (SROs).</w:t>
      </w:r>
    </w:p>
    <w:p w14:paraId="3910DED0" w14:textId="77777777" w:rsidR="00C12423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1F3864"/>
        </w:rPr>
        <w:t xml:space="preserve">Step 4: </w:t>
      </w:r>
      <w:r>
        <w:t>A graph visualization will appear showing nodes for each STIX object (threat actor, malware, vulnerability, indicator, attack-pattern, course-of-action).</w:t>
      </w:r>
    </w:p>
    <w:p w14:paraId="574097C5" w14:textId="77777777" w:rsidR="00C12423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1F3864"/>
        </w:rPr>
        <w:t xml:space="preserve">Step 5: </w:t>
      </w:r>
      <w:r>
        <w:t>Edges/arrows represent STIX Relationships linking these objects (e.g., 'uses', 'exploits', 'mitigates', 'indicates').</w:t>
      </w:r>
    </w:p>
    <w:p w14:paraId="640B41F9" w14:textId="77777777" w:rsidR="00C12423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1F3864"/>
        </w:rPr>
        <w:lastRenderedPageBreak/>
        <w:t xml:space="preserve">Step 6: </w:t>
      </w:r>
      <w:r>
        <w:t>Click on any node to inspect its properties — name, description, labels, timestamps, and STIX ID.</w:t>
      </w:r>
    </w:p>
    <w:p w14:paraId="1EEECC65" w14:textId="77777777" w:rsidR="00C12423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1F3864"/>
        </w:rPr>
        <w:t xml:space="preserve">Step 7: </w:t>
      </w:r>
      <w:r>
        <w:t>Use zoom and pan controls to explore the full threat graph.</w:t>
      </w:r>
    </w:p>
    <w:p w14:paraId="4A23F77D" w14:textId="77777777" w:rsidR="00C12423" w:rsidRDefault="00000000">
      <w:pPr>
        <w:spacing w:before="160" w:after="80"/>
      </w:pPr>
      <w:r>
        <w:rPr>
          <w:b/>
          <w:bCs/>
        </w:rPr>
        <w:t>STIX Graph Object Summary: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C12423" w14:paraId="57980C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441C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STIX Object Type</w:t>
            </w:r>
          </w:p>
        </w:tc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CDE0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Name / ID</w:t>
            </w:r>
          </w:p>
        </w:tc>
        <w:tc>
          <w:tcPr>
            <w:tcW w:w="3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CCD6" w14:textId="77777777" w:rsidR="00C12423" w:rsidRDefault="00000000">
            <w:r>
              <w:rPr>
                <w:b/>
                <w:bCs/>
                <w:color w:val="FFFFFF"/>
                <w:sz w:val="20"/>
                <w:szCs w:val="20"/>
              </w:rPr>
              <w:t>Key Relationships</w:t>
            </w:r>
          </w:p>
        </w:tc>
      </w:tr>
      <w:tr w:rsidR="00C12423" w14:paraId="0AB115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492B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threat-actor</w:t>
            </w:r>
          </w:p>
        </w:tc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E969" w14:textId="77777777" w:rsidR="00C12423" w:rsidRDefault="00000000">
            <w:r>
              <w:rPr>
                <w:color w:val="000000"/>
                <w:sz w:val="20"/>
                <w:szCs w:val="20"/>
              </w:rPr>
              <w:t>Lazarus Group</w:t>
            </w:r>
          </w:p>
        </w:tc>
        <w:tc>
          <w:tcPr>
            <w:tcW w:w="37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4579" w14:textId="77777777" w:rsidR="00C12423" w:rsidRDefault="00000000">
            <w:r>
              <w:rPr>
                <w:color w:val="000000"/>
                <w:sz w:val="20"/>
                <w:szCs w:val="20"/>
              </w:rPr>
              <w:t>uses → malware (WannaCry)</w:t>
            </w:r>
          </w:p>
        </w:tc>
      </w:tr>
      <w:tr w:rsidR="00C12423" w14:paraId="164337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D16D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malware</w:t>
            </w:r>
          </w:p>
        </w:tc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1EE9" w14:textId="77777777" w:rsidR="00C12423" w:rsidRDefault="00000000">
            <w:r>
              <w:rPr>
                <w:color w:val="000000"/>
                <w:sz w:val="20"/>
                <w:szCs w:val="20"/>
              </w:rPr>
              <w:t>WannaCry Ransomware</w:t>
            </w:r>
          </w:p>
        </w:tc>
        <w:tc>
          <w:tcPr>
            <w:tcW w:w="37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A217" w14:textId="77777777" w:rsidR="00C12423" w:rsidRDefault="00000000">
            <w:r>
              <w:rPr>
                <w:color w:val="000000"/>
                <w:sz w:val="20"/>
                <w:szCs w:val="20"/>
              </w:rPr>
              <w:t>exploits → vulnerability (CVE-2017-0144)</w:t>
            </w:r>
          </w:p>
        </w:tc>
      </w:tr>
      <w:tr w:rsidR="00C12423" w14:paraId="416394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A07B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vulnerability</w:t>
            </w:r>
          </w:p>
        </w:tc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5950" w14:textId="77777777" w:rsidR="00C12423" w:rsidRDefault="00000000">
            <w:r>
              <w:rPr>
                <w:color w:val="000000"/>
                <w:sz w:val="20"/>
                <w:szCs w:val="20"/>
              </w:rPr>
              <w:t>CVE-2017-0144 (</w:t>
            </w:r>
            <w:proofErr w:type="spellStart"/>
            <w:r>
              <w:rPr>
                <w:color w:val="000000"/>
                <w:sz w:val="20"/>
                <w:szCs w:val="20"/>
              </w:rPr>
              <w:t>EternalBlue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289A" w14:textId="77777777" w:rsidR="00C12423" w:rsidRDefault="00000000">
            <w:r>
              <w:rPr>
                <w:color w:val="000000"/>
                <w:sz w:val="20"/>
                <w:szCs w:val="20"/>
              </w:rPr>
              <w:t>exploited-by → malware</w:t>
            </w:r>
          </w:p>
        </w:tc>
      </w:tr>
      <w:tr w:rsidR="00C12423" w14:paraId="0CDA5E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5D35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indicator</w:t>
            </w:r>
          </w:p>
        </w:tc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85EF" w14:textId="77777777" w:rsidR="00C12423" w:rsidRDefault="00000000">
            <w:r>
              <w:rPr>
                <w:color w:val="000000"/>
                <w:sz w:val="20"/>
                <w:szCs w:val="20"/>
              </w:rPr>
              <w:t>File Hash / Domain IoC</w:t>
            </w:r>
          </w:p>
        </w:tc>
        <w:tc>
          <w:tcPr>
            <w:tcW w:w="37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E6D5" w14:textId="77777777" w:rsidR="00C12423" w:rsidRDefault="00000000">
            <w:r>
              <w:rPr>
                <w:color w:val="000000"/>
                <w:sz w:val="20"/>
                <w:szCs w:val="20"/>
              </w:rPr>
              <w:t>indicates → malware</w:t>
            </w:r>
          </w:p>
        </w:tc>
      </w:tr>
      <w:tr w:rsidR="00C12423" w14:paraId="14AB21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A9BF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attack-pattern</w:t>
            </w:r>
          </w:p>
        </w:tc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DD8C" w14:textId="77777777" w:rsidR="00C12423" w:rsidRDefault="00000000">
            <w:r>
              <w:rPr>
                <w:color w:val="000000"/>
                <w:sz w:val="20"/>
                <w:szCs w:val="20"/>
              </w:rPr>
              <w:t xml:space="preserve">T1190 – </w:t>
            </w:r>
            <w:proofErr w:type="spellStart"/>
            <w:r>
              <w:rPr>
                <w:color w:val="000000"/>
                <w:sz w:val="20"/>
                <w:szCs w:val="20"/>
              </w:rPr>
              <w:t>EternalBlue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Exploit</w:t>
            </w:r>
          </w:p>
        </w:tc>
        <w:tc>
          <w:tcPr>
            <w:tcW w:w="37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49E8" w14:textId="77777777" w:rsidR="00C12423" w:rsidRDefault="00000000">
            <w:r>
              <w:rPr>
                <w:color w:val="000000"/>
                <w:sz w:val="20"/>
                <w:szCs w:val="20"/>
              </w:rPr>
              <w:t>uses → attack-pattern</w:t>
            </w:r>
          </w:p>
        </w:tc>
      </w:tr>
      <w:tr w:rsidR="00C12423" w14:paraId="24BAF1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F0C8" w14:textId="77777777" w:rsidR="00C12423" w:rsidRDefault="00000000">
            <w:r>
              <w:rPr>
                <w:b/>
                <w:bCs/>
                <w:color w:val="CC0000"/>
                <w:sz w:val="20"/>
                <w:szCs w:val="20"/>
              </w:rPr>
              <w:t>course-of-action</w:t>
            </w:r>
          </w:p>
        </w:tc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E99F" w14:textId="77777777" w:rsidR="00C12423" w:rsidRDefault="00000000">
            <w:r>
              <w:rPr>
                <w:color w:val="000000"/>
                <w:sz w:val="20"/>
                <w:szCs w:val="20"/>
              </w:rPr>
              <w:t>Apply MS17-010 Patch</w:t>
            </w:r>
          </w:p>
        </w:tc>
        <w:tc>
          <w:tcPr>
            <w:tcW w:w="37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3EC0" w14:textId="77777777" w:rsidR="00C12423" w:rsidRDefault="00000000">
            <w:r>
              <w:rPr>
                <w:color w:val="000000"/>
                <w:sz w:val="20"/>
                <w:szCs w:val="20"/>
              </w:rPr>
              <w:t>mitigates → vulnerability</w:t>
            </w:r>
          </w:p>
        </w:tc>
      </w:tr>
    </w:tbl>
    <w:p w14:paraId="32DE7CC3" w14:textId="77777777" w:rsidR="00C12423" w:rsidRDefault="00000000">
      <w:pPr>
        <w:spacing w:before="300" w:after="80"/>
      </w:pPr>
      <w:r>
        <w:rPr>
          <w:b/>
          <w:bCs/>
        </w:rPr>
        <w:t>Visualization Description:</w:t>
      </w:r>
    </w:p>
    <w:p w14:paraId="1C6522E1" w14:textId="77777777" w:rsidR="00C12423" w:rsidRDefault="00000000">
      <w:pPr>
        <w:spacing w:before="80" w:after="80"/>
      </w:pPr>
      <w:r>
        <w:t>When loaded into STIX Viz, the WannaCry bundle renders as an interconnected graph with 7 nodes and 6 directed relationship edges. The central node is the malware object (WannaCry Ransomware), which links outward to the threat actor (Lazarus Group) via a 'uses' relationship, to the vulnerability (CVE-2017-0144) via 'exploits', and is referenced by the indicator objects. The course-of-action node connects back to the vulnerability it mitigates, forming a complete kill-chain representation in the STIX graph format. Each node is color-coded by object type, allowing analysts to quickly identify threats, indicators, and mitigations.</w:t>
      </w:r>
    </w:p>
    <w:p w14:paraId="6EF7C3A3" w14:textId="77777777" w:rsidR="00C12423" w:rsidRDefault="00000000">
      <w:pPr>
        <w:pBdr>
          <w:top w:val="thick" w:sz="8" w:space="1" w:color="1F3864"/>
        </w:pBdr>
        <w:spacing w:before="400" w:after="200"/>
        <w:jc w:val="center"/>
      </w:pPr>
      <w:r>
        <w:rPr>
          <w:i/>
          <w:iCs/>
          <w:color w:val="666666"/>
          <w:sz w:val="18"/>
          <w:szCs w:val="18"/>
        </w:rPr>
        <w:t>End of STIX Class Activity | Muhammad Ahmad | 25I-7705 | ANS</w:t>
      </w:r>
    </w:p>
    <w:sectPr w:rsidR="00C12423" w:rsidSect="00E55DCF">
      <w:pgSz w:w="12240" w:h="15840"/>
      <w:pgMar w:top="1440" w:right="1260" w:bottom="1440" w:left="126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15891"/>
    <w:multiLevelType w:val="hybridMultilevel"/>
    <w:tmpl w:val="ECC27018"/>
    <w:lvl w:ilvl="0" w:tplc="AF9A4602">
      <w:start w:val="1"/>
      <w:numFmt w:val="bullet"/>
      <w:lvlText w:val="•"/>
      <w:lvlJc w:val="left"/>
      <w:pPr>
        <w:ind w:left="720" w:hanging="360"/>
      </w:pPr>
    </w:lvl>
    <w:lvl w:ilvl="1" w:tplc="21B0D770">
      <w:numFmt w:val="decimal"/>
      <w:lvlText w:val=""/>
      <w:lvlJc w:val="left"/>
    </w:lvl>
    <w:lvl w:ilvl="2" w:tplc="62A0048E">
      <w:numFmt w:val="decimal"/>
      <w:lvlText w:val=""/>
      <w:lvlJc w:val="left"/>
    </w:lvl>
    <w:lvl w:ilvl="3" w:tplc="32A4101E">
      <w:numFmt w:val="decimal"/>
      <w:lvlText w:val=""/>
      <w:lvlJc w:val="left"/>
    </w:lvl>
    <w:lvl w:ilvl="4" w:tplc="92460CA2">
      <w:numFmt w:val="decimal"/>
      <w:lvlText w:val=""/>
      <w:lvlJc w:val="left"/>
    </w:lvl>
    <w:lvl w:ilvl="5" w:tplc="1B7E102E">
      <w:numFmt w:val="decimal"/>
      <w:lvlText w:val=""/>
      <w:lvlJc w:val="left"/>
    </w:lvl>
    <w:lvl w:ilvl="6" w:tplc="1B423A74">
      <w:numFmt w:val="decimal"/>
      <w:lvlText w:val=""/>
      <w:lvlJc w:val="left"/>
    </w:lvl>
    <w:lvl w:ilvl="7" w:tplc="EE26E39E">
      <w:numFmt w:val="decimal"/>
      <w:lvlText w:val=""/>
      <w:lvlJc w:val="left"/>
    </w:lvl>
    <w:lvl w:ilvl="8" w:tplc="A77E03C6">
      <w:numFmt w:val="decimal"/>
      <w:lvlText w:val=""/>
      <w:lvlJc w:val="left"/>
    </w:lvl>
  </w:abstractNum>
  <w:abstractNum w:abstractNumId="1" w15:restartNumberingAfterBreak="0">
    <w:nsid w:val="4BD44229"/>
    <w:multiLevelType w:val="hybridMultilevel"/>
    <w:tmpl w:val="6D6A006A"/>
    <w:lvl w:ilvl="0" w:tplc="3D3A6A42">
      <w:start w:val="1"/>
      <w:numFmt w:val="bullet"/>
      <w:lvlText w:val="●"/>
      <w:lvlJc w:val="left"/>
      <w:pPr>
        <w:ind w:left="720" w:hanging="360"/>
      </w:pPr>
    </w:lvl>
    <w:lvl w:ilvl="1" w:tplc="E6947B44">
      <w:start w:val="1"/>
      <w:numFmt w:val="bullet"/>
      <w:lvlText w:val="○"/>
      <w:lvlJc w:val="left"/>
      <w:pPr>
        <w:ind w:left="1440" w:hanging="360"/>
      </w:pPr>
    </w:lvl>
    <w:lvl w:ilvl="2" w:tplc="79F66AB2">
      <w:start w:val="1"/>
      <w:numFmt w:val="bullet"/>
      <w:lvlText w:val="■"/>
      <w:lvlJc w:val="left"/>
      <w:pPr>
        <w:ind w:left="2160" w:hanging="360"/>
      </w:pPr>
    </w:lvl>
    <w:lvl w:ilvl="3" w:tplc="961C1B1C">
      <w:start w:val="1"/>
      <w:numFmt w:val="bullet"/>
      <w:lvlText w:val="●"/>
      <w:lvlJc w:val="left"/>
      <w:pPr>
        <w:ind w:left="2880" w:hanging="360"/>
      </w:pPr>
    </w:lvl>
    <w:lvl w:ilvl="4" w:tplc="4D5AFF04">
      <w:start w:val="1"/>
      <w:numFmt w:val="bullet"/>
      <w:lvlText w:val="○"/>
      <w:lvlJc w:val="left"/>
      <w:pPr>
        <w:ind w:left="3600" w:hanging="360"/>
      </w:pPr>
    </w:lvl>
    <w:lvl w:ilvl="5" w:tplc="C540B0DA">
      <w:start w:val="1"/>
      <w:numFmt w:val="bullet"/>
      <w:lvlText w:val="■"/>
      <w:lvlJc w:val="left"/>
      <w:pPr>
        <w:ind w:left="4320" w:hanging="360"/>
      </w:pPr>
    </w:lvl>
    <w:lvl w:ilvl="6" w:tplc="1242E86C">
      <w:start w:val="1"/>
      <w:numFmt w:val="bullet"/>
      <w:lvlText w:val="●"/>
      <w:lvlJc w:val="left"/>
      <w:pPr>
        <w:ind w:left="5040" w:hanging="360"/>
      </w:pPr>
    </w:lvl>
    <w:lvl w:ilvl="7" w:tplc="11041870">
      <w:start w:val="1"/>
      <w:numFmt w:val="bullet"/>
      <w:lvlText w:val="●"/>
      <w:lvlJc w:val="left"/>
      <w:pPr>
        <w:ind w:left="5760" w:hanging="360"/>
      </w:pPr>
    </w:lvl>
    <w:lvl w:ilvl="8" w:tplc="E7A6493E">
      <w:start w:val="1"/>
      <w:numFmt w:val="bullet"/>
      <w:lvlText w:val="●"/>
      <w:lvlJc w:val="left"/>
      <w:pPr>
        <w:ind w:left="6480" w:hanging="360"/>
      </w:pPr>
    </w:lvl>
  </w:abstractNum>
  <w:num w:numId="1" w16cid:durableId="153032601">
    <w:abstractNumId w:val="1"/>
    <w:lvlOverride w:ilvl="0">
      <w:startOverride w:val="1"/>
    </w:lvlOverride>
  </w:num>
  <w:num w:numId="2" w16cid:durableId="2097632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423"/>
    <w:rsid w:val="0048355F"/>
    <w:rsid w:val="00C12423"/>
    <w:rsid w:val="00E5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30BE"/>
  <w15:docId w15:val="{CECF9CA0-18AA-4B13-8734-E1CF3AEB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1078</Words>
  <Characters>6147</Characters>
  <Application>Microsoft Office Word</Application>
  <DocSecurity>0</DocSecurity>
  <Lines>51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FUI-F18BCSE147</cp:lastModifiedBy>
  <cp:revision>2</cp:revision>
  <dcterms:created xsi:type="dcterms:W3CDTF">2026-04-20T10:16:00Z</dcterms:created>
  <dcterms:modified xsi:type="dcterms:W3CDTF">2026-04-20T10:35:00Z</dcterms:modified>
</cp:coreProperties>
</file>