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TCGA-READ patients by FBXW7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16"/>
        <w:gridCol w:w="2001"/>
        <w:gridCol w:w="2001"/>
        <w:gridCol w:w="2001"/>
        <w:gridCol w:w="1181"/>
        <w:gridCol w:w="2065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FBXW7 expression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157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Fisher's exact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[57.0,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65.5 [58.0,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[57.0,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(49.7%)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(49.4%)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(50.6%)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 (55.4%)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(51.3%)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(59.5%)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(44.6%)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(48.7%)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(40.5%)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(23.1%)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(32.5%)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(28.2%)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(37.0%)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(31.1%)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(29.5%)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(32.9%)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(13.7%)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(17.3%)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(69.2%)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(67.9%)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(51.9%)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(53.9%)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(27.3%)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(23.1%)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(31.6%)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(20.8%)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(26.9%)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(84.5%)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(82.4%)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(86.8%)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(15.5%)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(17.6%)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(13.2%)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(51.3%)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(47.7%)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(48.7%)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(46.6%)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(58.9%)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(60.7%)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(56.9%)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(41.1%)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(39.3%)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(43.1%)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(59.3%)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(48.6%)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(70.6%)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(40.7%)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(51.4%)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(29.4%)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(74.5%)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(66.2%)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(83.3%)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(25.5%)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(33.8%)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(90.7%)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 (90.3%)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(91.2%)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(91.4%)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 (87.8%)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 (94.8%)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(12.2%)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(31.0%)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(21.8%)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(40.3%)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(65.8%)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(74.4%)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(57.1%)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(42.9%)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(28.0%)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(60.0%)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(57.1%)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(72.0%)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(40.0%)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2026-10-27T13:33:45Z</dcterms:modified>
  <cp:category/>
</cp:coreProperties>
</file>