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ROCK2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  <w:gridCol w:w="2065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Fisher's exact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[60.0, 75.0]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[56.0, 71.0]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(64.0%)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(75.8%)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(91.9%)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(66.0%)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(75.9%)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(72.9%)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2026-10-27T13:33:56Z</dcterms:modified>
  <cp:category/>
</cp:coreProperties>
</file>