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the TCGA-READ cohort (N = 170)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16"/>
        <w:gridCol w:w="2001"/>
      </w:tblGrid>
      <w:tr>
        <w:trPr>
          <w:trHeight w:val="4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 = 170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[57.0, 72.0]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(49.1%)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 (50.9%)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(54.4%)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(45.6%)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(20.2%)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(31.9%)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(31.9%)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(16.0%)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(5.4%)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(17.9%)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 (68.5%)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(8.3%)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 (51.8%)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(27.1%)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(21.1%)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 (85.0%)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(15.0%)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(52.1%)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(47.9%)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(57.9%)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(42.1%)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(55.6%)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(44.4%)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(74.0%)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(26.0%)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(90.7%)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(1.4%)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(7.9%)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(92.0%)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(29.9%)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(67.1%)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(40.4%)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(59.6%)</w:t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2026-10-27T13:33:31Z</dcterms:modified>
  <cp:category/>
</cp:coreProperties>
</file>