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[58.0,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(93.0%)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2026-10-27T14:34:13Z</dcterms:modified>
  <cp:category/>
</cp:coreProperties>
</file>