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TP53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  <w:gridCol w:w="2065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Fisher's exact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[57.0, 70.0]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(73.4%)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(63.6%)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(85.1%)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(51.0%)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(67.3%)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(49.0%)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(64.3%)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(73.5%)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(76.5%)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(90.8%)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(93.4%)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(89.3%)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(63.3%)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(44.1%)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family_history_colorectal_cancer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(91.0%)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2026-10-27T14:34:22Z</dcterms:modified>
  <cp:category/>
</cp:coreProperties>
</file>