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KRAS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(0.67–2.10)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(1.01–1.06)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(0.66–2.09)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4.10 (2.11–7.99)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2.16 (1.21–3.84)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2026-10-27T15:47:52Z</dcterms:modified>
  <cp:category/>
</cp:coreProperties>
</file>