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APC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(0.54–1.27)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(1.01–1.05)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(0.62–1.48)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3.07 (1.91–4.96)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 (1.11–3.86)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2026-10-27T15:39:36Z</dcterms:modified>
  <cp:category/>
</cp:coreProperties>
</file>