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KRAS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(0.62–1.45)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(0.62–1.46)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3.01 (1.87–4.86)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2.08 (1.13–3.83)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2026-10-27T15:39:46Z</dcterms:modified>
  <cp:category/>
</cp:coreProperties>
</file>