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MS4A1 expression, TCGA-COAD (n = 430, events = 93, EPV = 18.6). pretreatment cea missing in 157/430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 (0.35–0.85)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(1.01–1.05)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(0.62–1.48)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3.19 (1.98–5.15)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2.06 (1.11–3.80)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2026-10-27T15:40:02Z</dcterms:modified>
  <cp:category/>
</cp:coreProperties>
</file>