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ROCK2 expression, GSE39582 (CIT, colon).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5"/>
        <w:gridCol w:w="1251"/>
        <w:gridCol w:w="921"/>
        <w:gridCol w:w="681"/>
        <w:gridCol w:w="931"/>
        <w:gridCol w:w="2431"/>
        <w:gridCol w:w="1760"/>
        <w:gridCol w:w="1760"/>
        <w:gridCol w:w="12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132.0 (105.0–NR)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73.9% (68.7–79.4)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64.3% (58.5–70.8)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81.9% (77.3–86.7)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70.7% (65.1–76.8)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105.0 (72.0–NR)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70.3% (63.8–77.5)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60.2% (53.0–68.4)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(91.0–NR)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 (76.2–86.3)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68.9% (62.9–75.4)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(119.0–NR)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65.2% (59.7–71.3)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62.0% (56.2–68.4)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74.8% (69.6–80.3)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70.3% (64.7–76.3)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93.0 (32.0–NR)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56.2% (49.2–64.1)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53.9% (46.8–62.0)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72.8% (67.2–78.8)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67.9% (61.9–74.4)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2026-10-27T15:41:41Z</dcterms:modified>
  <cp:category/>
</cp:coreProperties>
</file>