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KRAS expression, TCGA-READ (n = 150, events = 23, EPV = 4.6). pretreatment cea missing in 48/150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 (0.22–1.65)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(0.41–2.69)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 (0.87–6.77)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(0.56–7.23)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2026-10-27T15:40:18Z</dcterms:modified>
  <cp:category/>
</cp:coreProperties>
</file>