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FBXW7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 (0.11–1.53)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(1.02–1.17)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(0.18–2.08)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2.26 (0.65–7.90)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(0.31–3.79)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2026-10-27T15:48:14Z</dcterms:modified>
  <cp:category/>
</cp:coreProperties>
</file>