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KRAS expression, TCGA-READ (n = 102, events = 13, EPV = 2.6;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 (0.06–0.94)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(1.02–1.17)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 (0.21–2.59)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2.41 (0.71–8.20)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1.78 (0.54–5.92)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2026-10-27T15:48:16Z</dcterms:modified>
  <cp:category/>
</cp:coreProperties>
</file>