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MS4A1 expression, TCGA-READ (n = 102,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 (0.03–0.52)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(1.03–1.18)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 (0.10–1.50)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2.49 (0.65–9.55)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(0.36–5.37)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2026-10-27T15:48:23Z</dcterms:modified>
  <cp:category/>
</cp:coreProperties>
</file>