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PIK3CA expression, TCGA-READ (n = 103, events = 13, EPV = 2.6;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489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 (0.15–1.82)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 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 (1.02–1.17)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 (0.20–2.54)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1.99 (0.59–6.72)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1.39 (0.42–4.64)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2026-10-27T15:48:18Z</dcterms:modified>
  <cp:category/>
</cp:coreProperties>
</file>