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TIMP1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2.44 (0.73–8.08)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(1.03–1.18)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 (0.15–1.98)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 (0.55–6.67)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(0.37–4.53)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2026-10-27T15:48:10Z</dcterms:modified>
  <cp:category/>
</cp:coreProperties>
</file>