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TCGA-READ (n = 102, events = 12, EPV = 2.4;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(0.31–3.46)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(1.04–1.21)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(0.17–2.38)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 (0.51–6.64)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(0.34–4.47)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2026-10-27T15:48:20Z</dcterms:modified>
  <cp:category/>
</cp:coreProperties>
</file>