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BRCA1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(0.47–1.09)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 (1.11–2.88)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(0.59–1.41)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2.85 (1.77–4.58)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(1.03–3.76)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2026-10-27T16:14:22Z</dcterms:modified>
  <cp:category/>
</cp:coreProperties>
</file>