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PIK3CA expression, TCGA-COAD (n = 430, events = 93, EPV = 18.6). pretreatment cea missing in 157/430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(0.72–1.67)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1.84 (1.14–2.97)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(0.61–1.45)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2.82 (1.74–4.55)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1.99 (1.03–3.85)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2026-10-27T16:14:29Z</dcterms:modified>
  <cp:category/>
</cp:coreProperties>
</file>