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MS4A1 expression, TCGA-READ (n = 150, events = 23, EPV = 4.6). pretreatment cea missing in 48/150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 (0.10–0.82)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4.61 (1.37–15.47)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(0.39–2.62)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(0.66–5.51)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(0.51–6.65)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2026-10-27T16:15:09Z</dcterms:modified>
  <cp:category/>
</cp:coreProperties>
</file>