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0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(0.51–1.18)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(1.14–1.64)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(0.64–1.48)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2.17 (0.76–6.21)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4.36 (1.53–12.42)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13.57 (4.72–39.02)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2026-09-27T12:42:27Z</dcterms:modified>
  <cp:category/>
</cp:coreProperties>
</file>