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KRAS expression, TCGA-COAD (n = 427, events = 92, EPV = 15.3)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5"/>
        <w:gridCol w:w="1145"/>
        <w:gridCol w:w="681"/>
        <w:gridCol w:w="931"/>
        <w:gridCol w:w="179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(0.54–1.24)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10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1.39 (1.16–1.67)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(0.66–1.52)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2.21 (0.77–6.33)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 (1.51–12.26)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14.24 (4.96–40.88)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2026-09-27T12:42:29Z</dcterms:modified>
  <cp:category/>
</cp:coreProperties>
</file>