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(0.62–1.43)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(0.77–6.31)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4.45 (1.56–12.67)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14.32 (4.97–41.25)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2026-09-27T12:42:31Z</dcterms:modified>
  <cp:category/>
</cp:coreProperties>
</file>