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1. Clinical characteristics of TCGA-COAD patients by BRAF expression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967"/>
        <w:gridCol w:w="2001"/>
        <w:gridCol w:w="2001"/>
        <w:gridCol w:w="2001"/>
        <w:gridCol w:w="1181"/>
      </w:tblGrid>
      <w:tr>
        <w:trPr>
          <w:trHeight w:val="460" w:hRule="auto"/>
          <w:tblHeader/>
        </w:trPr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BRAF expression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</w:tr>
      <w:tr>
        <w:trPr>
          <w:trHeight w:val="676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436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218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218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Age, years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68.0 [58.0, 77.0]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69.0 [58.0, 78.0]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68.0 [57.0, 77.0]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0.474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0.923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183 (42.0%)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91 (41.7%)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92 (42.2%)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253 (58.0%)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127 (58.3%)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126 (57.8%)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0.924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233 (53.4%)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116 (53.2%)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117 (53.7%)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203 (46.6%)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 (46.8%)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101 (46.3%)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0.375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 (16.6%)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(15.8%)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(17.5%)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169 (39.6%)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92 (42.8%)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 (36.3%)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127 (29.7%)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64 (29.8%)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 (29.7%)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(14.1%)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(11.6%)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(16.5%)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0.391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(2.8%)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74 (17.0%)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(17.4%)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(16.5%)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299 (68.6%)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151 (69.3%)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148 (67.9%)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 (11.7%)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(9.6%)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(13.8%)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0.304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256 (58.7%)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131 (60.1%)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125 (57.3%)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104 (23.9%)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55 (25.2%)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 (22.5%)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 (17.4%)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(14.7%)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(20.2%)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0.095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322 (84.3%)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172 (87.3%)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150 (81.1%)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(15.7%)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(12.7%)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(18.9%)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0.314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240 (56.2%)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126 (58.6%)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114 (53.8%)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187 (43.8%)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 (41.4%)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98 (46.2%)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0.154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179 (64.9%)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88 (69.3%)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91 (61.1%)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 (35.1%)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(30.7%)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 (38.9%)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Lymphovascular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0.234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241 (61.5%)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116 (58.6%)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125 (64.4%)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151 (38.5%)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82 (41.4%)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69 (35.6%)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0.643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288 (76.4%)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144 (77.4%)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144 (75.4%)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 (23.6%)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(22.6%)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(24.6%)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Residual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0.050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316 (86.8%)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165 (90.7%)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151 (83.0%)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(8.8%)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Histology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0.534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Colon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373 (86.5%)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183 (85.5%)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190 (87.6%)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Colon Mucinous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 (13.5%)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(14.5%)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(12.4%)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0.834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Ascending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 (19.8%)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 (21.5%)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(18.0%)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Cecum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101 (24.0%)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 (23.4%)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 (24.6%)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Descending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Hepatic Flexure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Rectosigmoid Junction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Sigmoid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144 (34.3%)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 (32.5%)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 (36.0%)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Splenic Flexure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Transverse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0.337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Tumor free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196 (50.1%)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92 (47.7%)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104 (52.5%)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With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195 (49.9%)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101 (52.3%)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94 (47.5%)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[Q1, Q3]; n (%)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Wilcoxon rank sum test; Pearson's chi-squared test; Fisher's exact test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2026-09-27T12:40:54Z</dcterms:modified>
  <cp:category/>
</cp:coreProperties>
</file>