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ROCK2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67.5 [57.0,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(39.8%)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(60.2%)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(85.2%)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(62.1%)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(67.4%)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(65.5%)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(42.6%)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(75.8%)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(77.0%)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(82.9%)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(87.7%)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(33.0%)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(60.2%)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2026-09-27T12:41:31Z</dcterms:modified>
  <cp:category/>
</cp:coreProperties>
</file>