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2.40 (1.41–4.09)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(0.45–2.43)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(1.15–7.06)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2026-09-27T12:42:44Z</dcterms:modified>
  <cp:category/>
</cp:coreProperties>
</file>