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2.19 (1.30–3.68)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(0.34–1.93)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(1.07–6.52)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2026-09-27T12:43:02Z</dcterms:modified>
  <cp:category/>
</cp:coreProperties>
</file>