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149,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2.31 (1.33–4.03)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(0.47–2.59)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(1.04–6.59)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2026-09-27T12:42:56Z</dcterms:modified>
  <cp:category/>
</cp:coreProperties>
</file>