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multivariable model adjusted for age (per 10 years), sex and pathologic stage. q = Benjamini–Hochberg across exploratory genes only; the primary gene (MS4A1)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 (0.13–0.89)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 (0.07–0.64)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9.11 (2.16, 16.06)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(0.34–1.66)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 (0.29–1.69)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2.78 (-4.26, 9.82)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 (0.17–0.88)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 (0.22–1.31)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(0.23–1.41)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(0.80, 14.70)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2.54 (1.09–5.96)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1.91 (0.76–4.83)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1.75 (0.68–4.51)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(0.34–3.34)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4.50 (0.92–21.97)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-8.34 (-14.89, -1.79)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 (0.29–1.45)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 (0.34–2.38)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2.05 (0.65–6.42)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(0.07–1.77)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4.71 (-2.00, 11.43)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 (0.32–1.63)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(0.22–1.33)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(0.15–1.27)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4.09 (-3.61, 11.80)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(0.25–1.25)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(0.24–1.58)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5.25 (-1.71, 12.21)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(0.24–1.24)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(0.24–1.80)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5.61 (-1.19, 12.41)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(0.38–1.92)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(0.39–2.58)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 (-6.75, 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(0.19–1.01)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(0.24–1.62)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 (0.16–1.34)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7.67 (0.55, 14.78)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2026-09-27T12:43:04Z</dcterms:modified>
  <cp:category/>
</cp:coreProperties>
</file>