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APC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APC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65.5 [57.0, 72.5]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[61.0, 74.0]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62.0 [54.0, 72.0]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0.150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(55.7%)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0.408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(56.4%)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(59.7%)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(43.6%)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(40.3%)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(28.6%)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(38.4%)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(16.9%)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(68.4%)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(60.3%)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(76.6%)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(57.1%)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(27.5%)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(20.3%)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0.981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(85.0%)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(84.9%)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(85.1%)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(15.0%)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(47.3%)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(50.7%)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(59.4%)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(68.5%)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(40.6%)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(31.5%)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(59.7%)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(50.7%)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(69.1%)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(40.3%)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(30.9%)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(75.0%)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(69.0%)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(81.5%)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(31.0%)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0.499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(87.2%)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(88.4%)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(85.9%)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137 (91.3%)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(96.0%)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 (86.7%)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(65.6%)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(73.4%)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(43.5%)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(30.1%)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(56.5%)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(69.9%)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(41.5%)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2026-09-27T12:41:59Z</dcterms:modified>
  <cp:category/>
</cp:coreProperties>
</file>