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TP53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70.0]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(73.1%)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(73.5%)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(89.3%)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2026-09-27T12:42:11Z</dcterms:modified>
  <cp:category/>
</cp:coreProperties>
</file>