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(0.61–0.86)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(0.69–1.35)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(1.55–3.03)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(0.23–0.85)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(0.62–0.89)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(0.77–1.52)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(0.50–0.99)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(1.51–2.96)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(0.63–0.92)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(0.77–1.56)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2.01 (1.41–2.85)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(0.65–0.96)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(0.78–1.59)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(0.54–1.09)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(1.40–2.83)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(0.28–1.05)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2026-10-04T16:47:54Z</dcterms:modified>
  <cp:category/>
</cp:coreProperties>
</file>