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APC expression, TCGA-READ (n = 103, events = 13, EPV = 3.2;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40"/>
        <w:gridCol w:w="1489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 (0.41–1.39)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 (0.23–2.54)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1.62 (0.52–5.11)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1.60 (0.48–5.27)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2026-10-04T11:48:30Z</dcterms:modified>
  <cp:category/>
</cp:coreProperties>
</file>